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40843" w:rsidRDefault="007628EA">
      <w:pPr>
        <w:snapToGrid w:val="0"/>
        <w:spacing w:after="0" w:line="240" w:lineRule="auto"/>
        <w:rPr>
          <w:rFonts w:cs="Arial"/>
          <w:b/>
          <w:lang w:val="en-US" w:eastAsia="zh-CN"/>
        </w:rPr>
      </w:pPr>
      <w:bookmarkStart w:id="0" w:name="OLE_LINK24"/>
      <w:bookmarkStart w:id="1" w:name="OLE_LINK12"/>
      <w:bookmarkStart w:id="2" w:name="OLE_LINK33"/>
      <w:bookmarkStart w:id="3" w:name="OLE_LINK13"/>
      <w:bookmarkStart w:id="4" w:name="OLE_LINK34"/>
      <w:r>
        <w:rPr>
          <w:rFonts w:cs="Arial"/>
          <w:b/>
        </w:rPr>
        <w:t>3GPP TSG-RAN WG2 Meeting #1</w:t>
      </w:r>
      <w:r w:rsidR="00F656B7">
        <w:rPr>
          <w:rFonts w:cs="Arial"/>
          <w:b/>
          <w:lang w:val="en-US" w:eastAsia="zh-CN"/>
        </w:rPr>
        <w:t>30</w:t>
      </w:r>
      <w:r>
        <w:rPr>
          <w:rFonts w:cs="Arial" w:hint="eastAsia"/>
          <w:b/>
          <w:lang w:val="en-US" w:eastAsia="zh-CN"/>
        </w:rPr>
        <w:t xml:space="preserve">          </w:t>
      </w:r>
      <w:r>
        <w:rPr>
          <w:rFonts w:cs="Arial" w:hint="eastAsia"/>
          <w:b/>
        </w:rPr>
        <w:t xml:space="preserve"> </w:t>
      </w:r>
      <w:r>
        <w:rPr>
          <w:rFonts w:cs="Arial"/>
          <w:b/>
        </w:rPr>
        <w:t xml:space="preserve">               </w:t>
      </w:r>
      <w:r>
        <w:rPr>
          <w:rFonts w:cs="Arial" w:hint="eastAsia"/>
          <w:b/>
          <w:lang w:val="en-US" w:eastAsia="zh-CN"/>
        </w:rPr>
        <w:t xml:space="preserve">  </w:t>
      </w:r>
      <w:r>
        <w:rPr>
          <w:rFonts w:cs="Arial"/>
          <w:b/>
        </w:rPr>
        <w:t xml:space="preserve">    </w:t>
      </w:r>
      <w:r>
        <w:rPr>
          <w:rFonts w:cs="Arial" w:hint="eastAsia"/>
          <w:b/>
          <w:lang w:val="en-US" w:eastAsia="zh-CN"/>
        </w:rPr>
        <w:t xml:space="preserve"> </w:t>
      </w:r>
      <w:r w:rsidR="00DB62A0">
        <w:rPr>
          <w:rFonts w:cs="Arial"/>
          <w:b/>
          <w:lang w:val="en-US" w:eastAsia="zh-CN"/>
        </w:rPr>
        <w:t xml:space="preserve">  </w:t>
      </w:r>
      <w:r>
        <w:rPr>
          <w:rFonts w:cs="Arial" w:hint="eastAsia"/>
          <w:b/>
          <w:lang w:val="en-US" w:eastAsia="zh-CN"/>
        </w:rPr>
        <w:t xml:space="preserve">   </w:t>
      </w:r>
      <w:r>
        <w:rPr>
          <w:rFonts w:cs="Arial"/>
          <w:b/>
        </w:rPr>
        <w:t>R2-2</w:t>
      </w:r>
      <w:r w:rsidR="007775BC">
        <w:rPr>
          <w:rFonts w:cs="Arial"/>
          <w:b/>
          <w:lang w:val="en-US" w:eastAsia="zh-CN"/>
        </w:rPr>
        <w:t>5</w:t>
      </w:r>
      <w:r w:rsidR="00521274">
        <w:rPr>
          <w:rFonts w:cs="Arial"/>
          <w:b/>
          <w:lang w:val="en-US" w:eastAsia="zh-CN"/>
        </w:rPr>
        <w:t>03875</w:t>
      </w:r>
    </w:p>
    <w:p w:rsidR="00340843" w:rsidRDefault="00F656B7">
      <w:pPr>
        <w:snapToGrid w:val="0"/>
        <w:spacing w:after="0" w:line="240" w:lineRule="auto"/>
        <w:rPr>
          <w:rFonts w:cs="Arial"/>
          <w:b/>
          <w:lang w:val="en-US" w:eastAsia="zh-CN"/>
        </w:rPr>
      </w:pPr>
      <w:r w:rsidRPr="00422BC7">
        <w:rPr>
          <w:rFonts w:cs="Arial"/>
          <w:b/>
        </w:rPr>
        <w:t>St Julian's, Malta, 19 - 23 May 2025</w:t>
      </w:r>
      <w:r w:rsidR="007628EA">
        <w:rPr>
          <w:rFonts w:cs="Arial" w:hint="eastAsia"/>
          <w:b/>
          <w:lang w:val="en-US" w:eastAsia="zh-CN"/>
        </w:rPr>
        <w:tab/>
      </w:r>
    </w:p>
    <w:p w:rsidR="00340843" w:rsidRDefault="00340843">
      <w:pPr>
        <w:tabs>
          <w:tab w:val="center" w:pos="4536"/>
          <w:tab w:val="right" w:pos="8280"/>
          <w:tab w:val="right" w:pos="9639"/>
        </w:tabs>
        <w:snapToGrid w:val="0"/>
        <w:spacing w:after="0" w:line="240" w:lineRule="auto"/>
        <w:ind w:left="422" w:right="2" w:hangingChars="200" w:hanging="422"/>
        <w:rPr>
          <w:rFonts w:eastAsia="宋体" w:cs="Arial"/>
          <w:b/>
        </w:rPr>
      </w:pPr>
    </w:p>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Source:        ZTE</w:t>
      </w:r>
      <w:r>
        <w:rPr>
          <w:rFonts w:eastAsia="宋体" w:cs="Arial" w:hint="eastAsia"/>
          <w:b/>
          <w:lang w:val="en-US" w:eastAsia="zh-CN"/>
        </w:rPr>
        <w:t xml:space="preserve"> Corporation</w:t>
      </w:r>
    </w:p>
    <w:p w:rsidR="00340843" w:rsidRDefault="007628EA">
      <w:pPr>
        <w:tabs>
          <w:tab w:val="center" w:pos="4536"/>
          <w:tab w:val="right" w:pos="8280"/>
          <w:tab w:val="right" w:pos="9639"/>
        </w:tabs>
        <w:snapToGrid w:val="0"/>
        <w:spacing w:after="0" w:line="240" w:lineRule="auto"/>
        <w:ind w:left="1897" w:right="2" w:hangingChars="900" w:hanging="1897"/>
        <w:rPr>
          <w:rFonts w:eastAsia="宋体" w:cs="Arial"/>
          <w:b/>
          <w:lang w:val="en-US" w:eastAsia="zh-CN"/>
        </w:rPr>
      </w:pPr>
      <w:r>
        <w:rPr>
          <w:rFonts w:eastAsia="宋体" w:cs="Arial"/>
          <w:b/>
        </w:rPr>
        <w:t xml:space="preserve">Title:        </w:t>
      </w:r>
      <w:r>
        <w:rPr>
          <w:rFonts w:eastAsia="宋体" w:cs="Arial" w:hint="eastAsia"/>
          <w:b/>
          <w:lang w:val="en-US" w:eastAsia="zh-CN"/>
        </w:rPr>
        <w:t xml:space="preserve">   </w:t>
      </w:r>
      <w:r>
        <w:rPr>
          <w:rFonts w:eastAsia="宋体" w:cs="Arial"/>
          <w:b/>
        </w:rPr>
        <w:t xml:space="preserve">Discussion </w:t>
      </w:r>
      <w:r>
        <w:rPr>
          <w:rFonts w:eastAsia="宋体" w:cs="Arial" w:hint="eastAsia"/>
          <w:b/>
          <w:lang w:val="en-US" w:eastAsia="zh-CN"/>
        </w:rPr>
        <w:t xml:space="preserve">on </w:t>
      </w:r>
      <w:r w:rsidR="009D0ED9">
        <w:rPr>
          <w:rFonts w:eastAsia="宋体" w:cs="Arial"/>
          <w:b/>
          <w:lang w:val="en-US" w:eastAsia="zh-CN"/>
        </w:rPr>
        <w:t xml:space="preserve">L3 </w:t>
      </w:r>
      <w:r w:rsidR="001C3657">
        <w:rPr>
          <w:rFonts w:eastAsia="宋体" w:cs="Arial"/>
          <w:b/>
          <w:lang w:val="en-US" w:eastAsia="zh-CN"/>
        </w:rPr>
        <w:t>measurement</w:t>
      </w:r>
      <w:r w:rsidR="0040550C">
        <w:rPr>
          <w:rFonts w:eastAsia="宋体" w:cs="Arial"/>
          <w:b/>
          <w:lang w:val="en-US" w:eastAsia="zh-CN"/>
        </w:rPr>
        <w:t>s</w:t>
      </w:r>
      <w:r>
        <w:rPr>
          <w:rFonts w:eastAsia="宋体" w:cs="Arial" w:hint="eastAsia"/>
          <w:b/>
          <w:lang w:val="en-US" w:eastAsia="zh-CN"/>
        </w:rPr>
        <w:t xml:space="preserve"> in SBFD</w:t>
      </w:r>
    </w:p>
    <w:bookmarkEnd w:id="0"/>
    <w:p w:rsidR="00340843" w:rsidRDefault="007628EA">
      <w:pPr>
        <w:tabs>
          <w:tab w:val="center" w:pos="4536"/>
          <w:tab w:val="right" w:pos="8280"/>
          <w:tab w:val="right" w:pos="9639"/>
        </w:tabs>
        <w:snapToGrid w:val="0"/>
        <w:spacing w:after="0" w:line="240" w:lineRule="auto"/>
        <w:ind w:left="422" w:right="2" w:hangingChars="200" w:hanging="422"/>
        <w:rPr>
          <w:rFonts w:eastAsia="宋体" w:cs="Arial"/>
          <w:b/>
          <w:lang w:val="en-US" w:eastAsia="zh-CN"/>
        </w:rPr>
      </w:pPr>
      <w:r>
        <w:rPr>
          <w:rFonts w:eastAsia="宋体" w:cs="Arial"/>
          <w:b/>
        </w:rPr>
        <w:t>Agenda item:   8.1</w:t>
      </w:r>
      <w:r>
        <w:rPr>
          <w:rFonts w:eastAsia="宋体" w:cs="Arial" w:hint="eastAsia"/>
          <w:b/>
          <w:lang w:val="en-US" w:eastAsia="zh-CN"/>
        </w:rPr>
        <w:t>1.3</w:t>
      </w:r>
    </w:p>
    <w:bookmarkEnd w:id="1"/>
    <w:bookmarkEnd w:id="2"/>
    <w:bookmarkEnd w:id="3"/>
    <w:bookmarkEnd w:id="4"/>
    <w:p w:rsidR="00340843" w:rsidRDefault="007628EA">
      <w:pPr>
        <w:pBdr>
          <w:bottom w:val="single" w:sz="6" w:space="1" w:color="auto"/>
        </w:pBdr>
        <w:snapToGrid w:val="0"/>
        <w:spacing w:after="0" w:line="240" w:lineRule="auto"/>
        <w:ind w:left="1797" w:hanging="1797"/>
        <w:rPr>
          <w:rFonts w:eastAsia="宋体" w:cs="Arial"/>
          <w:b/>
        </w:rPr>
      </w:pPr>
      <w:r>
        <w:rPr>
          <w:rFonts w:cs="Arial"/>
          <w:b/>
        </w:rPr>
        <w:t>Document for:</w:t>
      </w:r>
      <w:r>
        <w:rPr>
          <w:rFonts w:cs="Arial" w:hint="eastAsia"/>
          <w:b/>
          <w:lang w:val="en-US" w:eastAsia="zh-CN"/>
        </w:rPr>
        <w:t xml:space="preserve">  </w:t>
      </w:r>
      <w:r>
        <w:rPr>
          <w:rFonts w:cs="Arial"/>
          <w:b/>
          <w:lang w:eastAsia="ja-JP"/>
        </w:rPr>
        <w:t>Discussion and Decision</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32"/>
        </w:rPr>
      </w:pPr>
      <w:proofErr w:type="spellStart"/>
      <w:r>
        <w:rPr>
          <w:rFonts w:cs="Arial" w:hint="eastAsia"/>
          <w:kern w:val="0"/>
          <w:sz w:val="28"/>
          <w:szCs w:val="32"/>
          <w:lang w:val="en-US" w:eastAsia="zh-CN"/>
        </w:rPr>
        <w:t>Introductio</w:t>
      </w:r>
      <w:proofErr w:type="spellEnd"/>
      <w:r>
        <w:rPr>
          <w:rFonts w:cs="Arial"/>
          <w:kern w:val="0"/>
          <w:sz w:val="28"/>
          <w:szCs w:val="32"/>
        </w:rPr>
        <w:t>n</w:t>
      </w:r>
    </w:p>
    <w:p w:rsidR="00340843" w:rsidRDefault="007628EA">
      <w:pPr>
        <w:adjustRightInd w:val="0"/>
        <w:snapToGrid w:val="0"/>
        <w:spacing w:beforeLines="50" w:before="156" w:afterLines="50" w:after="156" w:line="240" w:lineRule="auto"/>
        <w:rPr>
          <w:rFonts w:ascii="Times New Roman" w:hAnsi="Times New Roman"/>
          <w:sz w:val="20"/>
          <w:szCs w:val="20"/>
          <w:lang w:val="en-US" w:eastAsia="zh-CN"/>
        </w:rPr>
      </w:pPr>
      <w:r>
        <w:rPr>
          <w:rFonts w:ascii="Times New Roman" w:eastAsia="宋体" w:hAnsi="Times New Roman"/>
          <w:sz w:val="20"/>
          <w:szCs w:val="20"/>
          <w:lang w:val="en-US" w:eastAsia="zh-CN"/>
        </w:rPr>
        <w:t>This contribution provides our view on</w:t>
      </w:r>
      <w:r>
        <w:rPr>
          <w:rFonts w:ascii="Times New Roman" w:eastAsia="宋体" w:hAnsi="Times New Roman" w:hint="eastAsia"/>
          <w:sz w:val="20"/>
          <w:szCs w:val="20"/>
          <w:lang w:val="en-US" w:eastAsia="zh-CN"/>
        </w:rPr>
        <w:t xml:space="preserve"> </w:t>
      </w:r>
      <w:r w:rsidR="009C5C85">
        <w:rPr>
          <w:rFonts w:ascii="Times New Roman" w:eastAsia="宋体" w:hAnsi="Times New Roman"/>
          <w:sz w:val="20"/>
          <w:szCs w:val="20"/>
          <w:lang w:val="en-US" w:eastAsia="zh-CN"/>
        </w:rPr>
        <w:t xml:space="preserve">some issues in </w:t>
      </w:r>
      <w:r w:rsidR="009D0ED9">
        <w:rPr>
          <w:rFonts w:ascii="Times New Roman" w:eastAsia="宋体" w:hAnsi="Times New Roman"/>
          <w:sz w:val="20"/>
          <w:szCs w:val="20"/>
          <w:lang w:val="en-US" w:eastAsia="zh-CN"/>
        </w:rPr>
        <w:t>L3 measurement</w:t>
      </w:r>
      <w:r>
        <w:rPr>
          <w:rFonts w:ascii="Times New Roman" w:eastAsia="宋体" w:hAnsi="Times New Roman" w:hint="eastAsia"/>
          <w:sz w:val="20"/>
          <w:szCs w:val="20"/>
          <w:lang w:val="en-US" w:eastAsia="zh-CN"/>
        </w:rPr>
        <w:t xml:space="preserve"> </w:t>
      </w:r>
      <w:r w:rsidR="009C5C85">
        <w:rPr>
          <w:rFonts w:ascii="Times New Roman" w:eastAsia="宋体" w:hAnsi="Times New Roman"/>
          <w:sz w:val="20"/>
          <w:szCs w:val="20"/>
          <w:lang w:val="en-US" w:eastAsia="zh-CN"/>
        </w:rPr>
        <w:t>when SBFD is introduced.</w:t>
      </w:r>
    </w:p>
    <w:p w:rsidR="00340843" w:rsidRDefault="007628EA" w:rsidP="005671AD">
      <w:pPr>
        <w:pStyle w:val="1"/>
        <w:widowControl/>
        <w:numPr>
          <w:ilvl w:val="0"/>
          <w:numId w:val="6"/>
        </w:numPr>
        <w:pBdr>
          <w:top w:val="single" w:sz="12" w:space="2"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lang w:val="en-US" w:eastAsia="zh-CN"/>
        </w:rPr>
      </w:pPr>
      <w:r>
        <w:rPr>
          <w:rFonts w:cs="Arial"/>
          <w:kern w:val="0"/>
          <w:sz w:val="28"/>
          <w:szCs w:val="28"/>
          <w:lang w:val="en-US" w:eastAsia="zh-CN"/>
        </w:rPr>
        <w:t>Discussion</w:t>
      </w:r>
    </w:p>
    <w:p w:rsidR="00946FD0" w:rsidRDefault="00946FD0" w:rsidP="00F656B7">
      <w:pPr>
        <w:pStyle w:val="2"/>
        <w:rPr>
          <w:lang w:val="en-US" w:eastAsia="zh-CN"/>
        </w:rPr>
      </w:pPr>
      <w:r>
        <w:rPr>
          <w:lang w:val="en-US" w:eastAsia="zh-CN"/>
        </w:rPr>
        <w:t xml:space="preserve">L3 measurement </w:t>
      </w:r>
      <w:r w:rsidR="00DD10BA">
        <w:rPr>
          <w:lang w:val="en-US" w:eastAsia="zh-CN"/>
        </w:rPr>
        <w:t>filtering</w:t>
      </w:r>
      <w:r w:rsidR="00B074B7">
        <w:rPr>
          <w:lang w:val="en-US" w:eastAsia="zh-CN"/>
        </w:rPr>
        <w:t xml:space="preserve"> on SBFD symbol</w:t>
      </w:r>
    </w:p>
    <w:p w:rsidR="001D7396" w:rsidRDefault="001D7396" w:rsidP="001D7396">
      <w:pPr>
        <w:adjustRightInd w:val="0"/>
        <w:snapToGrid w:val="0"/>
        <w:spacing w:beforeLines="50" w:before="156" w:afterLines="50" w:after="156" w:line="240" w:lineRule="auto"/>
        <w:rPr>
          <w:rFonts w:ascii="Times New Roman" w:eastAsia="宋体" w:hAnsi="Times New Roman"/>
          <w:sz w:val="20"/>
          <w:szCs w:val="20"/>
          <w:lang w:val="en-US" w:eastAsia="zh-CN"/>
        </w:rPr>
      </w:pPr>
      <w:r w:rsidRPr="00432D40">
        <w:rPr>
          <w:rFonts w:ascii="Times New Roman" w:eastAsia="宋体" w:hAnsi="Times New Roman" w:hint="eastAsia"/>
          <w:sz w:val="20"/>
          <w:szCs w:val="20"/>
          <w:lang w:val="en-US" w:eastAsia="zh-CN"/>
        </w:rPr>
        <w:t xml:space="preserve">UE measures SSB and CSI-RS for </w:t>
      </w:r>
      <w:r>
        <w:rPr>
          <w:rFonts w:ascii="Times New Roman" w:eastAsia="宋体" w:hAnsi="Times New Roman"/>
          <w:sz w:val="20"/>
          <w:szCs w:val="20"/>
          <w:lang w:val="en-US" w:eastAsia="zh-CN"/>
        </w:rPr>
        <w:t xml:space="preserve">L1 and </w:t>
      </w:r>
      <w:r w:rsidRPr="00432D40">
        <w:rPr>
          <w:rFonts w:ascii="Times New Roman" w:eastAsia="宋体" w:hAnsi="Times New Roman" w:hint="eastAsia"/>
          <w:sz w:val="20"/>
          <w:szCs w:val="20"/>
          <w:lang w:val="en-US" w:eastAsia="zh-CN"/>
        </w:rPr>
        <w:t xml:space="preserve">L3 measurement. </w:t>
      </w:r>
      <w:r>
        <w:rPr>
          <w:rFonts w:ascii="Times New Roman" w:eastAsia="宋体" w:hAnsi="Times New Roman"/>
          <w:sz w:val="20"/>
          <w:szCs w:val="20"/>
          <w:lang w:val="en-US" w:eastAsia="zh-CN"/>
        </w:rPr>
        <w:t>W</w:t>
      </w:r>
      <w:r>
        <w:rPr>
          <w:rFonts w:ascii="Times New Roman" w:eastAsia="宋体" w:hAnsi="Times New Roman" w:hint="eastAsia"/>
          <w:sz w:val="20"/>
          <w:szCs w:val="20"/>
          <w:lang w:val="en-US" w:eastAsia="zh-CN"/>
        </w:rPr>
        <w:t>hen</w:t>
      </w:r>
      <w:r>
        <w:rPr>
          <w:rFonts w:ascii="Times New Roman" w:eastAsia="宋体" w:hAnsi="Times New Roman"/>
          <w:sz w:val="20"/>
          <w:szCs w:val="20"/>
          <w:lang w:val="en-US" w:eastAsia="zh-CN"/>
        </w:rPr>
        <w:t xml:space="preserve"> SBFD is enabled for </w:t>
      </w:r>
      <w:r>
        <w:rPr>
          <w:rFonts w:ascii="Times New Roman" w:eastAsia="宋体" w:hAnsi="Times New Roman" w:hint="eastAsia"/>
          <w:sz w:val="20"/>
          <w:szCs w:val="20"/>
          <w:lang w:val="en-US" w:eastAsia="zh-CN"/>
        </w:rPr>
        <w:t xml:space="preserve">a carrier, the SSB and CSI-RS can still be </w:t>
      </w:r>
      <w:r>
        <w:rPr>
          <w:rFonts w:ascii="Times New Roman" w:eastAsia="宋体" w:hAnsi="Times New Roman"/>
          <w:sz w:val="20"/>
          <w:szCs w:val="20"/>
          <w:lang w:val="en-US" w:eastAsia="zh-CN"/>
        </w:rPr>
        <w:t xml:space="preserve">received and </w:t>
      </w:r>
      <w:r>
        <w:rPr>
          <w:rFonts w:ascii="Times New Roman" w:eastAsia="宋体" w:hAnsi="Times New Roman" w:hint="eastAsia"/>
          <w:sz w:val="20"/>
          <w:szCs w:val="20"/>
          <w:lang w:val="en-US" w:eastAsia="zh-CN"/>
        </w:rPr>
        <w:t xml:space="preserve">measured </w:t>
      </w:r>
      <w:r>
        <w:rPr>
          <w:rFonts w:ascii="Times New Roman" w:eastAsia="宋体" w:hAnsi="Times New Roman"/>
          <w:sz w:val="20"/>
          <w:szCs w:val="20"/>
          <w:lang w:val="en-US" w:eastAsia="zh-CN"/>
        </w:rPr>
        <w:t>on SBFD symbols, as RAN1’s agreement indicates:</w:t>
      </w:r>
    </w:p>
    <w:tbl>
      <w:tblPr>
        <w:tblStyle w:val="af6"/>
        <w:tblW w:w="0" w:type="auto"/>
        <w:tblLook w:val="04A0" w:firstRow="1" w:lastRow="0" w:firstColumn="1" w:lastColumn="0" w:noHBand="0" w:noVBand="1"/>
      </w:tblPr>
      <w:tblGrid>
        <w:gridCol w:w="9016"/>
      </w:tblGrid>
      <w:tr w:rsidR="001D7396" w:rsidTr="00D142D2">
        <w:tc>
          <w:tcPr>
            <w:tcW w:w="9016" w:type="dxa"/>
          </w:tcPr>
          <w:p w:rsidR="001D7396" w:rsidRPr="00B72979" w:rsidRDefault="001D7396" w:rsidP="00D142D2">
            <w:pPr>
              <w:adjustRightInd w:val="0"/>
              <w:snapToGrid w:val="0"/>
              <w:spacing w:beforeLines="50" w:before="156" w:afterLines="50" w:after="156" w:line="240" w:lineRule="auto"/>
              <w:rPr>
                <w:rFonts w:ascii="Times New Roman" w:hAnsi="Times New Roman"/>
                <w:sz w:val="20"/>
                <w:lang w:eastAsia="zh-CN"/>
              </w:rPr>
            </w:pPr>
            <w:r w:rsidRPr="00B72979">
              <w:rPr>
                <w:rFonts w:ascii="Times New Roman" w:hAnsi="Times New Roman"/>
                <w:sz w:val="20"/>
                <w:lang w:eastAsia="zh-CN"/>
              </w:rPr>
              <w:t>RAN1#118-bis</w:t>
            </w:r>
          </w:p>
          <w:p w:rsidR="001D7396" w:rsidRPr="00B72979" w:rsidRDefault="001D7396" w:rsidP="00D142D2">
            <w:pPr>
              <w:adjustRightInd w:val="0"/>
              <w:snapToGrid w:val="0"/>
              <w:spacing w:beforeLines="50" w:before="156" w:afterLines="50" w:after="156" w:line="240" w:lineRule="auto"/>
              <w:rPr>
                <w:rFonts w:ascii="Times New Roman" w:hAnsi="Times New Roman"/>
                <w:b/>
                <w:sz w:val="20"/>
              </w:rPr>
            </w:pPr>
            <w:r w:rsidRPr="00B72979">
              <w:rPr>
                <w:rFonts w:ascii="Times New Roman" w:hAnsi="Times New Roman"/>
                <w:b/>
                <w:sz w:val="20"/>
                <w:highlight w:val="darkYellow"/>
              </w:rPr>
              <w:t>Working Assumption</w:t>
            </w:r>
          </w:p>
          <w:p w:rsidR="001D7396" w:rsidRPr="00B72979" w:rsidRDefault="001D7396" w:rsidP="00D142D2">
            <w:p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For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w:t>
            </w:r>
          </w:p>
          <w:p w:rsidR="001D7396" w:rsidRPr="00B72979" w:rsidRDefault="001D7396" w:rsidP="00D142D2">
            <w:pPr>
              <w:pStyle w:val="afe"/>
              <w:numPr>
                <w:ilvl w:val="0"/>
                <w:numId w:val="16"/>
              </w:numPr>
              <w:adjustRightInd w:val="0"/>
              <w:snapToGrid w:val="0"/>
              <w:spacing w:beforeLines="50" w:before="156" w:afterLines="50" w:after="156" w:line="240" w:lineRule="auto"/>
              <w:ind w:firstLineChars="0"/>
              <w:rPr>
                <w:rFonts w:ascii="Times New Roman" w:hAnsi="Times New Roman"/>
                <w:sz w:val="20"/>
              </w:rPr>
            </w:pPr>
            <w:r w:rsidRPr="00B72979">
              <w:rPr>
                <w:rFonts w:ascii="Times New Roman" w:hAnsi="Times New Roman"/>
                <w:sz w:val="20"/>
              </w:rPr>
              <w:t xml:space="preserve">Option 1: </w:t>
            </w:r>
            <w:r w:rsidRPr="001D7396">
              <w:rPr>
                <w:rFonts w:ascii="Times New Roman" w:hAnsi="Times New Roman"/>
                <w:sz w:val="20"/>
                <w:highlight w:val="yellow"/>
              </w:rPr>
              <w:t xml:space="preserve">The SSB symbols configured with SBFD </w:t>
            </w:r>
            <w:proofErr w:type="spellStart"/>
            <w:r w:rsidRPr="001D7396">
              <w:rPr>
                <w:rFonts w:ascii="Times New Roman" w:hAnsi="Times New Roman"/>
                <w:sz w:val="20"/>
                <w:highlight w:val="yellow"/>
              </w:rPr>
              <w:t>subbands</w:t>
            </w:r>
            <w:proofErr w:type="spellEnd"/>
            <w:r w:rsidRPr="001D7396">
              <w:rPr>
                <w:rFonts w:ascii="Times New Roman" w:hAnsi="Times New Roman"/>
                <w:sz w:val="20"/>
                <w:highlight w:val="yellow"/>
              </w:rPr>
              <w:t xml:space="preserve"> are SBFD symbols.</w:t>
            </w:r>
            <w:r w:rsidRPr="00B72979">
              <w:rPr>
                <w:rFonts w:ascii="Times New Roman" w:hAnsi="Times New Roman"/>
                <w:sz w:val="20"/>
              </w:rPr>
              <w:t xml:space="preserve"> Only DL receptions within DL usable PRBs are allowed for SBFD aware UEs.</w:t>
            </w:r>
          </w:p>
          <w:p w:rsidR="001D7396" w:rsidRPr="00B72979" w:rsidRDefault="001D7396" w:rsidP="00D142D2">
            <w:pPr>
              <w:numPr>
                <w:ilvl w:val="1"/>
                <w:numId w:val="16"/>
              </w:num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Note: The SSB block is assumed to be within DL </w:t>
            </w:r>
            <w:proofErr w:type="spellStart"/>
            <w:r w:rsidRPr="00B72979">
              <w:rPr>
                <w:rFonts w:ascii="Times New Roman" w:hAnsi="Times New Roman"/>
                <w:sz w:val="20"/>
              </w:rPr>
              <w:t>subband</w:t>
            </w:r>
            <w:proofErr w:type="spellEnd"/>
          </w:p>
        </w:tc>
      </w:tr>
      <w:tr w:rsidR="001D7396" w:rsidTr="00D142D2">
        <w:tc>
          <w:tcPr>
            <w:tcW w:w="9016" w:type="dxa"/>
          </w:tcPr>
          <w:p w:rsidR="001D7396" w:rsidRDefault="001D7396" w:rsidP="00D142D2">
            <w:pPr>
              <w:rPr>
                <w:b/>
                <w:szCs w:val="20"/>
              </w:rPr>
            </w:pPr>
            <w:r>
              <w:rPr>
                <w:b/>
                <w:szCs w:val="20"/>
                <w:highlight w:val="green"/>
              </w:rPr>
              <w:t xml:space="preserve">RAN1#117 </w:t>
            </w:r>
            <w:r>
              <w:rPr>
                <w:rFonts w:hint="eastAsia"/>
                <w:b/>
                <w:szCs w:val="20"/>
                <w:highlight w:val="green"/>
              </w:rPr>
              <w:t>Agreement</w:t>
            </w:r>
          </w:p>
          <w:p w:rsidR="001D7396" w:rsidRPr="00987454" w:rsidRDefault="001D7396" w:rsidP="00D142D2">
            <w:pPr>
              <w:rPr>
                <w:rFonts w:ascii="Times New Roman" w:hAnsi="Times New Roman"/>
                <w:sz w:val="20"/>
              </w:rPr>
            </w:pPr>
            <w:r w:rsidRPr="009D57C7">
              <w:rPr>
                <w:rFonts w:ascii="Times New Roman" w:hAnsi="Times New Roman"/>
                <w:sz w:val="20"/>
                <w:highlight w:val="yellow"/>
              </w:rPr>
              <w:t xml:space="preserve">For a contiguous CSI-RS resource which overlaps with SBFD </w:t>
            </w:r>
            <w:proofErr w:type="spellStart"/>
            <w:r w:rsidRPr="009D57C7">
              <w:rPr>
                <w:rFonts w:ascii="Times New Roman" w:hAnsi="Times New Roman"/>
                <w:sz w:val="20"/>
                <w:highlight w:val="yellow"/>
              </w:rPr>
              <w:t>subband</w:t>
            </w:r>
            <w:proofErr w:type="spellEnd"/>
            <w:r w:rsidRPr="009D57C7">
              <w:rPr>
                <w:rFonts w:ascii="Times New Roman" w:hAnsi="Times New Roman"/>
                <w:sz w:val="20"/>
                <w:highlight w:val="yellow"/>
              </w:rPr>
              <w:t xml:space="preserve"> boundaries</w:t>
            </w:r>
            <w:r w:rsidRPr="00987454">
              <w:rPr>
                <w:rFonts w:ascii="Times New Roman" w:hAnsi="Times New Roman"/>
                <w:sz w:val="20"/>
              </w:rPr>
              <w:t>, only CSI-RS frequency resources within DL usable PRBs are valid for SBFD-aware.</w:t>
            </w:r>
          </w:p>
          <w:p w:rsidR="001D7396" w:rsidRPr="00987454" w:rsidRDefault="001D7396" w:rsidP="00D142D2">
            <w:pPr>
              <w:numPr>
                <w:ilvl w:val="1"/>
                <w:numId w:val="20"/>
              </w:numPr>
              <w:suppressAutoHyphens/>
              <w:spacing w:after="0"/>
              <w:rPr>
                <w:rFonts w:ascii="Times New Roman" w:hAnsi="Times New Roman"/>
                <w:sz w:val="20"/>
              </w:rPr>
            </w:pPr>
            <w:r w:rsidRPr="00987454">
              <w:rPr>
                <w:rFonts w:ascii="Times New Roman" w:hAnsi="Times New Roman" w:hint="eastAsia"/>
                <w:sz w:val="20"/>
              </w:rPr>
              <w:t>N</w:t>
            </w:r>
            <w:r w:rsidRPr="00987454">
              <w:rPr>
                <w:rFonts w:ascii="Times New Roman" w:hAnsi="Times New Roman"/>
                <w:sz w:val="20"/>
              </w:rPr>
              <w:t>o impact on CSI-RS sequence generation</w:t>
            </w:r>
          </w:p>
          <w:p w:rsidR="001D7396" w:rsidRPr="00987454" w:rsidRDefault="001D7396" w:rsidP="00D142D2">
            <w:pPr>
              <w:numPr>
                <w:ilvl w:val="1"/>
                <w:numId w:val="20"/>
              </w:numPr>
              <w:suppressAutoHyphens/>
              <w:spacing w:after="0"/>
            </w:pPr>
            <w:r w:rsidRPr="00987454">
              <w:rPr>
                <w:rFonts w:ascii="Times New Roman" w:hAnsi="Times New Roman"/>
                <w:sz w:val="20"/>
              </w:rPr>
              <w:t>CSI-RS sequence mapping is applied to CSI-RS resources within DL usable PRBs only (effectively, this is same as the case when the CSI-RS sequence mapped to the RBs outside the DL usable PRBs are punctured)</w:t>
            </w:r>
          </w:p>
        </w:tc>
      </w:tr>
    </w:tbl>
    <w:p w:rsidR="001D7396" w:rsidRPr="001D7396" w:rsidRDefault="001D7396" w:rsidP="001D7396">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sidR="000162F9">
        <w:rPr>
          <w:rFonts w:ascii="Times New Roman" w:eastAsia="宋体" w:hAnsi="Times New Roman"/>
          <w:b/>
          <w:i/>
          <w:sz w:val="20"/>
          <w:szCs w:val="20"/>
          <w:lang w:val="en-US" w:eastAsia="zh-CN"/>
        </w:rPr>
        <w:t>1</w:t>
      </w:r>
      <w:r w:rsidRPr="00483A00">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 xml:space="preserve">The SSB and CSI-RS can be allocated </w:t>
      </w:r>
      <w:r w:rsidR="000162F9">
        <w:rPr>
          <w:rFonts w:ascii="Times New Roman" w:eastAsia="宋体" w:hAnsi="Times New Roman"/>
          <w:b/>
          <w:i/>
          <w:sz w:val="20"/>
          <w:szCs w:val="20"/>
          <w:lang w:val="en-US" w:eastAsia="zh-CN"/>
        </w:rPr>
        <w:t xml:space="preserve">and measured by the UE </w:t>
      </w:r>
      <w:r>
        <w:rPr>
          <w:rFonts w:ascii="Times New Roman" w:eastAsia="宋体" w:hAnsi="Times New Roman"/>
          <w:b/>
          <w:i/>
          <w:sz w:val="20"/>
          <w:szCs w:val="20"/>
          <w:lang w:val="en-US" w:eastAsia="zh-CN"/>
        </w:rPr>
        <w:t>on the SBFD symbols</w:t>
      </w:r>
      <w:r w:rsidR="00AE1A80">
        <w:rPr>
          <w:rFonts w:ascii="Times New Roman" w:eastAsia="宋体" w:hAnsi="Times New Roman"/>
          <w:b/>
          <w:i/>
          <w:sz w:val="20"/>
          <w:szCs w:val="20"/>
          <w:lang w:val="en-US" w:eastAsia="zh-CN"/>
        </w:rPr>
        <w:t>, for L1 measurement and L3 measurement.</w:t>
      </w:r>
    </w:p>
    <w:p w:rsidR="00946FD0" w:rsidRDefault="004C120A"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w:t>
      </w:r>
      <w:r>
        <w:rPr>
          <w:rFonts w:ascii="Times New Roman" w:eastAsia="宋体" w:hAnsi="Times New Roman" w:hint="eastAsia"/>
          <w:sz w:val="20"/>
          <w:szCs w:val="20"/>
          <w:lang w:val="en-US" w:eastAsia="zh-CN"/>
        </w:rPr>
        <w:t xml:space="preserve">ccording </w:t>
      </w:r>
      <w:r>
        <w:rPr>
          <w:rFonts w:ascii="Times New Roman" w:eastAsia="宋体" w:hAnsi="Times New Roman"/>
          <w:sz w:val="20"/>
          <w:szCs w:val="20"/>
          <w:lang w:val="en-US" w:eastAsia="zh-CN"/>
        </w:rPr>
        <w:t>to 38.300</w:t>
      </w:r>
      <w:r w:rsidR="00024AD4">
        <w:rPr>
          <w:rFonts w:ascii="Times New Roman" w:eastAsia="宋体" w:hAnsi="Times New Roman"/>
          <w:sz w:val="20"/>
          <w:szCs w:val="20"/>
          <w:lang w:val="en-US" w:eastAsia="zh-CN"/>
        </w:rPr>
        <w:t xml:space="preserve"> [1]</w:t>
      </w:r>
      <w:r>
        <w:rPr>
          <w:rFonts w:ascii="Times New Roman" w:eastAsia="宋体" w:hAnsi="Times New Roman"/>
          <w:sz w:val="20"/>
          <w:szCs w:val="20"/>
          <w:lang w:val="en-US" w:eastAsia="zh-CN"/>
        </w:rPr>
        <w:t xml:space="preserve">, the UE </w:t>
      </w:r>
      <w:r w:rsidRPr="004C120A">
        <w:rPr>
          <w:rFonts w:ascii="Times New Roman" w:eastAsia="宋体" w:hAnsi="Times New Roman"/>
          <w:sz w:val="20"/>
          <w:szCs w:val="20"/>
          <w:lang w:val="en-US" w:eastAsia="zh-CN"/>
        </w:rPr>
        <w:t>measures multiple beams (at least one) of a cell and the measurements results (power values) are averaged to derive the cell quality. In doing so, the UE is configured to consider a subset of the detected beams. Filtering takes place at two different levels: at the physical layer to derive beam quality and then at RRC level to derive cell quality from multiple beams.</w:t>
      </w:r>
    </w:p>
    <w:p w:rsidR="00B766D6" w:rsidRDefault="00B766D6" w:rsidP="003F0A64">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Usually the interference of DL reception on SBFD symbols is larger than the DL</w:t>
      </w:r>
      <w:r w:rsidR="005A1D06">
        <w:rPr>
          <w:rFonts w:ascii="Times New Roman" w:eastAsia="宋体" w:hAnsi="Times New Roman"/>
          <w:sz w:val="20"/>
          <w:szCs w:val="20"/>
          <w:lang w:val="en-US" w:eastAsia="zh-CN"/>
        </w:rPr>
        <w:t xml:space="preserve"> reception on non-SBFD symbols. So even if </w:t>
      </w:r>
      <w:proofErr w:type="spellStart"/>
      <w:r w:rsidR="005A1D06">
        <w:rPr>
          <w:rFonts w:ascii="Times New Roman" w:eastAsia="宋体" w:hAnsi="Times New Roman"/>
          <w:sz w:val="20"/>
          <w:szCs w:val="20"/>
          <w:lang w:val="en-US" w:eastAsia="zh-CN"/>
        </w:rPr>
        <w:t>gNB</w:t>
      </w:r>
      <w:proofErr w:type="spellEnd"/>
      <w:r w:rsidR="005A1D06">
        <w:rPr>
          <w:rFonts w:ascii="Times New Roman" w:eastAsia="宋体" w:hAnsi="Times New Roman"/>
          <w:sz w:val="20"/>
          <w:szCs w:val="20"/>
          <w:lang w:val="en-US" w:eastAsia="zh-CN"/>
        </w:rPr>
        <w:t xml:space="preserve"> transmit</w:t>
      </w:r>
      <w:r w:rsidR="00E00EDA">
        <w:rPr>
          <w:rFonts w:ascii="Times New Roman" w:eastAsia="宋体" w:hAnsi="Times New Roman"/>
          <w:sz w:val="20"/>
          <w:szCs w:val="20"/>
          <w:lang w:val="en-US" w:eastAsia="zh-CN"/>
        </w:rPr>
        <w:t>s</w:t>
      </w:r>
      <w:r w:rsidR="005A1D06">
        <w:rPr>
          <w:rFonts w:ascii="Times New Roman" w:eastAsia="宋体" w:hAnsi="Times New Roman"/>
          <w:sz w:val="20"/>
          <w:szCs w:val="20"/>
          <w:lang w:val="en-US" w:eastAsia="zh-CN"/>
        </w:rPr>
        <w:t xml:space="preserve"> same RS power on the two symbol types, the received RSRP/RSRQ/SINR on SBFD symbols will be different than the received RSRP/RSRQ/SINR on non-SBFD symbols</w:t>
      </w:r>
      <w:r w:rsidR="00041DAC">
        <w:rPr>
          <w:rFonts w:ascii="Times New Roman" w:eastAsia="宋体" w:hAnsi="Times New Roman"/>
          <w:sz w:val="20"/>
          <w:szCs w:val="20"/>
          <w:lang w:val="en-US" w:eastAsia="zh-CN"/>
        </w:rPr>
        <w:t xml:space="preserve">. </w:t>
      </w:r>
    </w:p>
    <w:p w:rsidR="00BD7F8D"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O</w:t>
      </w:r>
      <w:r w:rsidR="00A12694" w:rsidRPr="00194CF5">
        <w:rPr>
          <w:rFonts w:ascii="Times New Roman" w:eastAsia="宋体" w:hAnsi="Times New Roman"/>
          <w:b/>
          <w:i/>
          <w:sz w:val="20"/>
          <w:szCs w:val="20"/>
          <w:lang w:val="en-US" w:eastAsia="zh-CN"/>
        </w:rPr>
        <w:t>b</w:t>
      </w:r>
      <w:r w:rsidRPr="00194CF5">
        <w:rPr>
          <w:rFonts w:ascii="Times New Roman" w:eastAsia="宋体" w:hAnsi="Times New Roman"/>
          <w:b/>
          <w:i/>
          <w:sz w:val="20"/>
          <w:szCs w:val="20"/>
          <w:lang w:val="en-US" w:eastAsia="zh-CN"/>
        </w:rPr>
        <w:t xml:space="preserve">servation </w:t>
      </w:r>
      <w:r w:rsidR="000162F9">
        <w:rPr>
          <w:rFonts w:ascii="Times New Roman" w:eastAsia="宋体" w:hAnsi="Times New Roman"/>
          <w:b/>
          <w:i/>
          <w:sz w:val="20"/>
          <w:szCs w:val="20"/>
          <w:lang w:val="en-US" w:eastAsia="zh-CN"/>
        </w:rPr>
        <w:t>2</w:t>
      </w:r>
      <w:r w:rsidRPr="00194CF5">
        <w:rPr>
          <w:rFonts w:ascii="Times New Roman" w:eastAsia="宋体" w:hAnsi="Times New Roman"/>
          <w:b/>
          <w:i/>
          <w:sz w:val="20"/>
          <w:szCs w:val="20"/>
          <w:lang w:val="en-US" w:eastAsia="zh-CN"/>
        </w:rPr>
        <w:t xml:space="preserve">: Due to the interference, </w:t>
      </w:r>
      <w:r w:rsidR="000162F9">
        <w:rPr>
          <w:rFonts w:ascii="Times New Roman" w:eastAsia="宋体" w:hAnsi="Times New Roman"/>
          <w:b/>
          <w:i/>
          <w:sz w:val="20"/>
          <w:szCs w:val="20"/>
          <w:lang w:val="en-US" w:eastAsia="zh-CN"/>
        </w:rPr>
        <w:t xml:space="preserve">even if the RS transmission power is the same, </w:t>
      </w:r>
      <w:r w:rsidRPr="00194CF5">
        <w:rPr>
          <w:rFonts w:ascii="Times New Roman" w:eastAsia="宋体" w:hAnsi="Times New Roman"/>
          <w:b/>
          <w:i/>
          <w:sz w:val="20"/>
          <w:szCs w:val="20"/>
          <w:lang w:val="en-US" w:eastAsia="zh-CN"/>
        </w:rPr>
        <w:t>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sidR="00194CF5">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r w:rsidR="00B82D20">
        <w:rPr>
          <w:rFonts w:ascii="Times New Roman" w:eastAsia="宋体" w:hAnsi="Times New Roman"/>
          <w:b/>
          <w:i/>
          <w:sz w:val="20"/>
          <w:szCs w:val="20"/>
          <w:lang w:val="en-US" w:eastAsia="zh-CN"/>
        </w:rPr>
        <w:t>.</w:t>
      </w:r>
    </w:p>
    <w:p w:rsidR="00B82D20" w:rsidRPr="00B82D20" w:rsidRDefault="00B82D20" w:rsidP="006A4612">
      <w:pPr>
        <w:adjustRightInd w:val="0"/>
        <w:snapToGrid w:val="0"/>
        <w:spacing w:beforeLines="50" w:before="156" w:afterLines="50" w:after="156" w:line="240" w:lineRule="auto"/>
        <w:rPr>
          <w:rFonts w:ascii="Times New Roman" w:eastAsia="宋体" w:hAnsi="Times New Roman"/>
          <w:sz w:val="20"/>
          <w:szCs w:val="20"/>
          <w:lang w:val="en-US" w:eastAsia="zh-CN"/>
        </w:rPr>
      </w:pPr>
      <w:r w:rsidRPr="00B82D20">
        <w:rPr>
          <w:rFonts w:ascii="Times New Roman" w:eastAsia="宋体" w:hAnsi="Times New Roman"/>
          <w:sz w:val="20"/>
          <w:szCs w:val="20"/>
          <w:lang w:val="en-US" w:eastAsia="zh-CN"/>
        </w:rPr>
        <w:lastRenderedPageBreak/>
        <w:t>For CSI-RS measurement, RAN1 has made the agreement that UE only uses one symbol type (SBFD symbol or non-SBFD symbol) to generate L1 CSI report:</w:t>
      </w:r>
    </w:p>
    <w:tbl>
      <w:tblPr>
        <w:tblStyle w:val="af6"/>
        <w:tblW w:w="0" w:type="auto"/>
        <w:tblLook w:val="04A0" w:firstRow="1" w:lastRow="0" w:firstColumn="1" w:lastColumn="0" w:noHBand="0" w:noVBand="1"/>
      </w:tblPr>
      <w:tblGrid>
        <w:gridCol w:w="9016"/>
      </w:tblGrid>
      <w:tr w:rsidR="00B82D20" w:rsidRPr="006A4612" w:rsidTr="003A0206">
        <w:tc>
          <w:tcPr>
            <w:tcW w:w="9016" w:type="dxa"/>
          </w:tcPr>
          <w:p w:rsidR="00B82D20" w:rsidRPr="006A4612" w:rsidRDefault="00B82D20" w:rsidP="006A4612">
            <w:pPr>
              <w:tabs>
                <w:tab w:val="left" w:pos="0"/>
              </w:tabs>
              <w:adjustRightInd w:val="0"/>
              <w:snapToGrid w:val="0"/>
              <w:spacing w:before="50" w:after="50" w:line="240" w:lineRule="auto"/>
              <w:rPr>
                <w:b/>
                <w:bCs/>
                <w:sz w:val="20"/>
                <w:szCs w:val="22"/>
              </w:rPr>
            </w:pPr>
            <w:r w:rsidRPr="006A4612">
              <w:rPr>
                <w:b/>
                <w:bCs/>
                <w:sz w:val="20"/>
                <w:szCs w:val="22"/>
                <w:highlight w:val="green"/>
              </w:rPr>
              <w:t>Agreement</w:t>
            </w:r>
          </w:p>
          <w:p w:rsidR="00B82D20" w:rsidRPr="006A4612" w:rsidRDefault="00B82D20" w:rsidP="006A4612">
            <w:pPr>
              <w:adjustRightInd w:val="0"/>
              <w:snapToGrid w:val="0"/>
              <w:spacing w:before="50" w:after="50" w:line="240" w:lineRule="auto"/>
              <w:rPr>
                <w:sz w:val="20"/>
              </w:rPr>
            </w:pPr>
            <w:r w:rsidRPr="006A4612">
              <w:rPr>
                <w:rFonts w:cs="Times" w:hint="eastAsia"/>
                <w:sz w:val="20"/>
              </w:rPr>
              <w:t>F</w:t>
            </w:r>
            <w:r w:rsidRPr="006A4612">
              <w:rPr>
                <w:rFonts w:eastAsia="Malgun Gothic" w:cs="Times"/>
                <w:sz w:val="20"/>
              </w:rPr>
              <w:t xml:space="preserve">or </w:t>
            </w:r>
            <w:r w:rsidRPr="006A4612">
              <w:rPr>
                <w:rFonts w:cs="Times" w:hint="eastAsia"/>
                <w:sz w:val="20"/>
              </w:rPr>
              <w:t xml:space="preserve">a </w:t>
            </w:r>
            <w:r w:rsidRPr="006A4612">
              <w:rPr>
                <w:rFonts w:eastAsia="Malgun Gothic" w:cs="Times"/>
                <w:sz w:val="20"/>
              </w:rPr>
              <w:t>CSI report associated with periodic/semi-persistent CSI-RS</w:t>
            </w:r>
            <w:r w:rsidRPr="006A4612">
              <w:rPr>
                <w:rFonts w:cs="Times" w:hint="eastAsia"/>
                <w:sz w:val="20"/>
              </w:rPr>
              <w:t xml:space="preserve">, the valid symbol type for CSI derivation for </w:t>
            </w:r>
            <w:r w:rsidRPr="006A4612">
              <w:rPr>
                <w:rFonts w:eastAsia="Malgun Gothic" w:cs="Times"/>
                <w:sz w:val="20"/>
              </w:rPr>
              <w:t>periodic/semi-persistent</w:t>
            </w:r>
            <w:r w:rsidRPr="006A4612">
              <w:rPr>
                <w:rFonts w:cs="Times" w:hint="eastAsia"/>
                <w:sz w:val="20"/>
              </w:rPr>
              <w:t xml:space="preserve"> CSI-RS </w:t>
            </w:r>
            <w:r w:rsidRPr="006A4612">
              <w:rPr>
                <w:rFonts w:cs="Times"/>
                <w:sz w:val="20"/>
              </w:rPr>
              <w:t>resourc</w:t>
            </w:r>
            <w:r w:rsidRPr="006A4612">
              <w:rPr>
                <w:rFonts w:cs="Times" w:hint="eastAsia"/>
                <w:sz w:val="20"/>
              </w:rPr>
              <w:t xml:space="preserve">es for the CSI report is explicitly configured. </w:t>
            </w:r>
            <w:r w:rsidRPr="006A4612">
              <w:rPr>
                <w:rFonts w:hint="eastAsia"/>
                <w:sz w:val="20"/>
              </w:rPr>
              <w:t>O</w:t>
            </w:r>
            <w:r w:rsidRPr="006A4612">
              <w:rPr>
                <w:rFonts w:eastAsia="Malgun Gothic"/>
                <w:sz w:val="20"/>
              </w:rPr>
              <w:t xml:space="preserve">nly CSI-RS transmission occasions within </w:t>
            </w:r>
            <w:r w:rsidRPr="006A4612">
              <w:rPr>
                <w:rFonts w:hint="eastAsia"/>
                <w:sz w:val="20"/>
              </w:rPr>
              <w:t>the valid symbol types</w:t>
            </w:r>
            <w:r w:rsidRPr="006A4612">
              <w:rPr>
                <w:rFonts w:eastAsia="Malgun Gothic"/>
                <w:sz w:val="20"/>
              </w:rPr>
              <w:t xml:space="preserve"> are used for CSI derivation</w:t>
            </w:r>
            <w:r w:rsidRPr="006A4612">
              <w:rPr>
                <w:rFonts w:hint="eastAsia"/>
                <w:sz w:val="20"/>
              </w:rPr>
              <w:t>.</w:t>
            </w:r>
          </w:p>
        </w:tc>
      </w:tr>
      <w:tr w:rsidR="00B82D20" w:rsidRPr="006A4612" w:rsidTr="003A0206">
        <w:tc>
          <w:tcPr>
            <w:tcW w:w="9016" w:type="dxa"/>
          </w:tcPr>
          <w:p w:rsidR="00B82D20" w:rsidRPr="006A4612" w:rsidRDefault="00B82D20" w:rsidP="006A4612">
            <w:pPr>
              <w:adjustRightInd w:val="0"/>
              <w:snapToGrid w:val="0"/>
              <w:spacing w:before="50" w:after="50" w:line="240" w:lineRule="auto"/>
              <w:rPr>
                <w:b/>
                <w:sz w:val="20"/>
              </w:rPr>
            </w:pPr>
            <w:r w:rsidRPr="006A4612">
              <w:rPr>
                <w:rFonts w:hint="eastAsia"/>
                <w:b/>
                <w:sz w:val="20"/>
                <w:highlight w:val="green"/>
              </w:rPr>
              <w:t>Agreement</w:t>
            </w:r>
          </w:p>
          <w:p w:rsidR="00B82D20" w:rsidRPr="006A4612" w:rsidRDefault="00B82D20" w:rsidP="006A4612">
            <w:pPr>
              <w:adjustRightInd w:val="0"/>
              <w:snapToGrid w:val="0"/>
              <w:spacing w:before="50" w:after="50" w:line="240" w:lineRule="auto"/>
              <w:rPr>
                <w:rFonts w:cs="Times"/>
                <w:sz w:val="20"/>
              </w:rPr>
            </w:pPr>
            <w:r w:rsidRPr="006A4612">
              <w:rPr>
                <w:rFonts w:eastAsia="Malgun Gothic" w:cs="Times"/>
                <w:sz w:val="20"/>
              </w:rPr>
              <w:t>For a CSI report associated with periodic/semi-persistent CSI-RS, the valid symbol type for CSI derivation</w:t>
            </w:r>
            <w:r w:rsidRPr="006A4612">
              <w:rPr>
                <w:rFonts w:cs="Times" w:hint="eastAsia"/>
                <w:sz w:val="20"/>
              </w:rPr>
              <w:t xml:space="preserve"> is configured in </w:t>
            </w:r>
            <w:r w:rsidRPr="006A4612">
              <w:rPr>
                <w:rFonts w:hint="eastAsia"/>
                <w:i/>
                <w:sz w:val="20"/>
              </w:rPr>
              <w:t>CSI-</w:t>
            </w:r>
            <w:proofErr w:type="spellStart"/>
            <w:r w:rsidRPr="006A4612">
              <w:rPr>
                <w:rFonts w:hint="eastAsia"/>
                <w:i/>
                <w:sz w:val="20"/>
              </w:rPr>
              <w:t>ReportConfig</w:t>
            </w:r>
            <w:proofErr w:type="spellEnd"/>
            <w:r w:rsidRPr="006A4612">
              <w:rPr>
                <w:rFonts w:cs="Times" w:hint="eastAsia"/>
                <w:sz w:val="20"/>
              </w:rPr>
              <w:t>.</w:t>
            </w:r>
          </w:p>
        </w:tc>
      </w:tr>
    </w:tbl>
    <w:p w:rsidR="00041DAC" w:rsidRDefault="00B82D20" w:rsidP="006A4612">
      <w:pPr>
        <w:adjustRightInd w:val="0"/>
        <w:snapToGrid w:val="0"/>
        <w:spacing w:beforeLines="50" w:before="156" w:afterLines="50" w:after="156" w:line="240" w:lineRule="auto"/>
        <w:rPr>
          <w:rFonts w:ascii="Times New Roman" w:eastAsia="宋体" w:hAnsi="Times New Roman"/>
          <w:sz w:val="20"/>
          <w:szCs w:val="20"/>
          <w:lang w:val="en-US" w:eastAsia="zh-CN"/>
        </w:rPr>
      </w:pPr>
      <w:r w:rsidRPr="00B82D20">
        <w:rPr>
          <w:rFonts w:ascii="Times New Roman" w:eastAsia="宋体" w:hAnsi="Times New Roman"/>
          <w:sz w:val="20"/>
          <w:szCs w:val="20"/>
          <w:lang w:val="en-US" w:eastAsia="zh-CN"/>
        </w:rPr>
        <w:t>F</w:t>
      </w:r>
      <w:r w:rsidRPr="00B82D20">
        <w:rPr>
          <w:rFonts w:ascii="Times New Roman" w:eastAsia="宋体" w:hAnsi="Times New Roman" w:hint="eastAsia"/>
          <w:sz w:val="20"/>
          <w:szCs w:val="20"/>
          <w:lang w:val="en-US" w:eastAsia="zh-CN"/>
        </w:rPr>
        <w:t xml:space="preserve">or </w:t>
      </w:r>
      <w:r w:rsidRPr="00B82D20">
        <w:rPr>
          <w:rFonts w:ascii="Times New Roman" w:eastAsia="宋体" w:hAnsi="Times New Roman"/>
          <w:sz w:val="20"/>
          <w:szCs w:val="20"/>
          <w:lang w:val="en-US" w:eastAsia="zh-CN"/>
        </w:rPr>
        <w:t>CSI-RS</w:t>
      </w:r>
      <w:r w:rsidR="00241F18">
        <w:rPr>
          <w:rFonts w:ascii="Times New Roman" w:eastAsia="宋体" w:hAnsi="Times New Roman"/>
          <w:sz w:val="20"/>
          <w:szCs w:val="20"/>
          <w:lang w:val="en-US" w:eastAsia="zh-CN"/>
        </w:rPr>
        <w:t>, separate measurement and report on different symbol type</w:t>
      </w:r>
      <w:r w:rsidRPr="00B82D20">
        <w:rPr>
          <w:rFonts w:ascii="Times New Roman" w:eastAsia="宋体" w:hAnsi="Times New Roman"/>
          <w:sz w:val="20"/>
          <w:szCs w:val="20"/>
          <w:lang w:val="en-US" w:eastAsia="zh-CN"/>
        </w:rPr>
        <w:t xml:space="preserve"> is ok</w:t>
      </w:r>
      <w:r>
        <w:rPr>
          <w:rFonts w:ascii="Times New Roman" w:eastAsia="宋体" w:hAnsi="Times New Roman"/>
          <w:sz w:val="20"/>
          <w:szCs w:val="20"/>
          <w:lang w:val="en-US" w:eastAsia="zh-CN"/>
        </w:rPr>
        <w:t>,</w:t>
      </w:r>
      <w:r w:rsidRPr="00B82D20">
        <w:rPr>
          <w:rFonts w:ascii="Times New Roman" w:eastAsia="宋体" w:hAnsi="Times New Roman"/>
          <w:sz w:val="20"/>
          <w:szCs w:val="20"/>
          <w:lang w:val="en-US" w:eastAsia="zh-CN"/>
        </w:rPr>
        <w:t xml:space="preserve"> because CSI-RS is configured very flexible</w:t>
      </w:r>
      <w:r w:rsidR="00241F18">
        <w:rPr>
          <w:rFonts w:ascii="Times New Roman" w:eastAsia="宋体" w:hAnsi="Times New Roman"/>
          <w:sz w:val="20"/>
          <w:szCs w:val="20"/>
          <w:lang w:val="en-US" w:eastAsia="zh-CN"/>
        </w:rPr>
        <w:t xml:space="preserve"> and may be t</w:t>
      </w:r>
      <w:r w:rsidR="00241F18" w:rsidRPr="00241F18">
        <w:rPr>
          <w:rFonts w:ascii="Times New Roman" w:eastAsia="宋体" w:hAnsi="Times New Roman"/>
          <w:sz w:val="20"/>
          <w:szCs w:val="20"/>
          <w:lang w:val="en-US" w:eastAsia="zh-CN"/>
        </w:rPr>
        <w:t>runcated</w:t>
      </w:r>
      <w:r w:rsidRPr="00B82D20">
        <w:rPr>
          <w:rFonts w:ascii="Times New Roman" w:eastAsia="宋体" w:hAnsi="Times New Roman"/>
          <w:sz w:val="20"/>
          <w:szCs w:val="20"/>
          <w:lang w:val="en-US" w:eastAsia="zh-CN"/>
        </w:rPr>
        <w:t>. However SSB configuration</w:t>
      </w:r>
      <w:r w:rsidRPr="00B82D20">
        <w:rPr>
          <w:rFonts w:ascii="Times New Roman" w:eastAsia="宋体" w:hAnsi="Times New Roman" w:hint="eastAsia"/>
          <w:sz w:val="20"/>
          <w:szCs w:val="20"/>
          <w:lang w:val="en-US" w:eastAsia="zh-CN"/>
        </w:rPr>
        <w:t>/transmission</w:t>
      </w:r>
      <w:r w:rsidRPr="00B82D20">
        <w:rPr>
          <w:rFonts w:ascii="Times New Roman" w:eastAsia="宋体" w:hAnsi="Times New Roman"/>
          <w:sz w:val="20"/>
          <w:szCs w:val="20"/>
          <w:lang w:val="en-US" w:eastAsia="zh-CN"/>
        </w:rPr>
        <w:t xml:space="preserve"> is more fixed.</w:t>
      </w:r>
      <w:r w:rsidRPr="00B82D20">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T</w:t>
      </w:r>
      <w:r w:rsidR="00041DAC">
        <w:rPr>
          <w:rFonts w:ascii="Times New Roman" w:eastAsia="宋体" w:hAnsi="Times New Roman"/>
          <w:sz w:val="20"/>
          <w:szCs w:val="20"/>
          <w:lang w:val="en-US" w:eastAsia="zh-CN"/>
        </w:rPr>
        <w:t>he SSB indexes/beams on the SBFD symbol can be fixed consi</w:t>
      </w:r>
      <w:r w:rsidR="00524FFA">
        <w:rPr>
          <w:rFonts w:ascii="Times New Roman" w:eastAsia="宋体" w:hAnsi="Times New Roman"/>
          <w:sz w:val="20"/>
          <w:szCs w:val="20"/>
          <w:lang w:val="en-US" w:eastAsia="zh-CN"/>
        </w:rPr>
        <w:t>dering the SSB pattern is fixed</w:t>
      </w:r>
      <w:r w:rsidR="00041DAC">
        <w:rPr>
          <w:rFonts w:ascii="Times New Roman" w:eastAsia="宋体" w:hAnsi="Times New Roman"/>
          <w:sz w:val="20"/>
          <w:szCs w:val="20"/>
          <w:lang w:val="en-US" w:eastAsia="zh-CN"/>
        </w:rPr>
        <w:t xml:space="preserve"> and SBFD pattern is also fixed for the cell.</w:t>
      </w:r>
      <w:r w:rsidR="001A6890">
        <w:rPr>
          <w:rFonts w:ascii="Times New Roman" w:eastAsia="宋体" w:hAnsi="Times New Roman"/>
          <w:sz w:val="20"/>
          <w:szCs w:val="20"/>
          <w:lang w:val="en-US" w:eastAsia="zh-CN"/>
        </w:rPr>
        <w:t xml:space="preserve"> </w:t>
      </w:r>
      <w:r w:rsidR="00975583">
        <w:rPr>
          <w:rFonts w:ascii="Times New Roman" w:eastAsia="宋体" w:hAnsi="Times New Roman"/>
          <w:sz w:val="20"/>
          <w:szCs w:val="20"/>
          <w:lang w:val="en-US" w:eastAsia="zh-CN"/>
        </w:rPr>
        <w:t>This means</w:t>
      </w:r>
      <w:r w:rsidR="00C170B3">
        <w:rPr>
          <w:rFonts w:ascii="Times New Roman" w:eastAsia="宋体" w:hAnsi="Times New Roman"/>
          <w:sz w:val="20"/>
          <w:szCs w:val="20"/>
          <w:lang w:val="en-US" w:eastAsia="zh-CN"/>
        </w:rPr>
        <w:t xml:space="preserve"> some </w:t>
      </w:r>
      <w:r w:rsidR="00A3210F">
        <w:rPr>
          <w:rFonts w:ascii="Times New Roman" w:eastAsia="宋体" w:hAnsi="Times New Roman"/>
          <w:sz w:val="20"/>
          <w:szCs w:val="20"/>
          <w:lang w:val="en-US" w:eastAsia="zh-CN"/>
        </w:rPr>
        <w:t xml:space="preserve">specific </w:t>
      </w:r>
      <w:r w:rsidR="00C170B3">
        <w:rPr>
          <w:rFonts w:ascii="Times New Roman" w:eastAsia="宋体" w:hAnsi="Times New Roman"/>
          <w:sz w:val="20"/>
          <w:szCs w:val="20"/>
          <w:lang w:val="en-US" w:eastAsia="zh-CN"/>
        </w:rPr>
        <w:t>SSB beam directions</w:t>
      </w:r>
      <w:r w:rsidR="001A6890">
        <w:rPr>
          <w:rFonts w:ascii="Times New Roman" w:eastAsia="宋体" w:hAnsi="Times New Roman"/>
          <w:sz w:val="20"/>
          <w:szCs w:val="20"/>
          <w:lang w:val="en-US" w:eastAsia="zh-CN"/>
        </w:rPr>
        <w:t xml:space="preserve"> may always be on the SBFD symbol, </w:t>
      </w:r>
      <w:r w:rsidR="00975583">
        <w:rPr>
          <w:rFonts w:ascii="Times New Roman" w:eastAsia="宋体" w:hAnsi="Times New Roman"/>
          <w:sz w:val="20"/>
          <w:szCs w:val="20"/>
          <w:lang w:val="en-US" w:eastAsia="zh-CN"/>
        </w:rPr>
        <w:t xml:space="preserve">so </w:t>
      </w:r>
      <w:r w:rsidR="00C54901">
        <w:rPr>
          <w:rFonts w:ascii="Times New Roman" w:eastAsia="宋体" w:hAnsi="Times New Roman"/>
          <w:sz w:val="20"/>
          <w:szCs w:val="20"/>
          <w:lang w:val="en-US" w:eastAsia="zh-CN"/>
        </w:rPr>
        <w:t xml:space="preserve">the </w:t>
      </w:r>
      <w:r w:rsidR="00990C74">
        <w:rPr>
          <w:rFonts w:ascii="Times New Roman" w:eastAsia="宋体" w:hAnsi="Times New Roman"/>
          <w:sz w:val="20"/>
          <w:szCs w:val="20"/>
          <w:lang w:val="en-US" w:eastAsia="zh-CN"/>
        </w:rPr>
        <w:t xml:space="preserve">SSB beams </w:t>
      </w:r>
      <w:r w:rsidR="00975583">
        <w:rPr>
          <w:rFonts w:ascii="Times New Roman" w:eastAsia="宋体" w:hAnsi="Times New Roman"/>
          <w:sz w:val="20"/>
          <w:szCs w:val="20"/>
          <w:lang w:val="en-US" w:eastAsia="zh-CN"/>
        </w:rPr>
        <w:t xml:space="preserve">on SBFD symbol will </w:t>
      </w:r>
      <w:r w:rsidR="00990C74">
        <w:rPr>
          <w:rFonts w:ascii="Times New Roman" w:eastAsia="宋体" w:hAnsi="Times New Roman"/>
          <w:sz w:val="20"/>
          <w:szCs w:val="20"/>
          <w:lang w:val="en-US" w:eastAsia="zh-CN"/>
        </w:rPr>
        <w:t xml:space="preserve">have different level of RSRP/RSRQ/SINR compared to other SSB beams. </w:t>
      </w:r>
      <w:r w:rsidR="00D854D6">
        <w:rPr>
          <w:rFonts w:ascii="Times New Roman" w:eastAsia="宋体" w:hAnsi="Times New Roman"/>
          <w:sz w:val="20"/>
          <w:szCs w:val="20"/>
          <w:lang w:val="en-US" w:eastAsia="zh-CN"/>
        </w:rPr>
        <w:t>W</w:t>
      </w:r>
      <w:r w:rsidR="001A6890">
        <w:rPr>
          <w:rFonts w:ascii="Times New Roman" w:eastAsia="宋体" w:hAnsi="Times New Roman"/>
          <w:sz w:val="20"/>
          <w:szCs w:val="20"/>
          <w:lang w:val="en-US" w:eastAsia="zh-CN"/>
        </w:rPr>
        <w:t xml:space="preserve">hen generating L3 measurements, such SSB beams </w:t>
      </w:r>
      <w:r w:rsidR="00990C74">
        <w:rPr>
          <w:rFonts w:ascii="Times New Roman" w:eastAsia="宋体" w:hAnsi="Times New Roman"/>
          <w:sz w:val="20"/>
          <w:szCs w:val="20"/>
          <w:lang w:val="en-US" w:eastAsia="zh-CN"/>
        </w:rPr>
        <w:t xml:space="preserve">on the SBFD symbols </w:t>
      </w:r>
      <w:r w:rsidR="001A6890">
        <w:rPr>
          <w:rFonts w:ascii="Times New Roman" w:eastAsia="宋体" w:hAnsi="Times New Roman"/>
          <w:sz w:val="20"/>
          <w:szCs w:val="20"/>
          <w:lang w:val="en-US" w:eastAsia="zh-CN"/>
        </w:rPr>
        <w:t xml:space="preserve">should </w:t>
      </w:r>
      <w:r w:rsidR="00990C74">
        <w:rPr>
          <w:rFonts w:ascii="Times New Roman" w:eastAsia="宋体" w:hAnsi="Times New Roman"/>
          <w:sz w:val="20"/>
          <w:szCs w:val="20"/>
          <w:lang w:val="en-US" w:eastAsia="zh-CN"/>
        </w:rPr>
        <w:t xml:space="preserve">also </w:t>
      </w:r>
      <w:r w:rsidR="00C54901">
        <w:rPr>
          <w:rFonts w:ascii="Times New Roman" w:eastAsia="宋体" w:hAnsi="Times New Roman"/>
          <w:sz w:val="20"/>
          <w:szCs w:val="20"/>
          <w:lang w:val="en-US" w:eastAsia="zh-CN"/>
        </w:rPr>
        <w:t>participate in</w:t>
      </w:r>
      <w:r w:rsidR="001A6890">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 xml:space="preserve">L3 </w:t>
      </w:r>
      <w:r w:rsidR="001A6890">
        <w:rPr>
          <w:rFonts w:ascii="Times New Roman" w:eastAsia="宋体" w:hAnsi="Times New Roman"/>
          <w:sz w:val="20"/>
          <w:szCs w:val="20"/>
          <w:lang w:val="en-US" w:eastAsia="zh-CN"/>
        </w:rPr>
        <w:t>filtering with equal possibility</w:t>
      </w:r>
      <w:r w:rsidR="001E6E18">
        <w:rPr>
          <w:rFonts w:ascii="Times New Roman" w:eastAsia="宋体" w:hAnsi="Times New Roman"/>
          <w:sz w:val="20"/>
          <w:szCs w:val="20"/>
          <w:lang w:val="en-US" w:eastAsia="zh-CN"/>
        </w:rPr>
        <w:t xml:space="preserve"> </w:t>
      </w:r>
      <w:r w:rsidR="00C54901">
        <w:rPr>
          <w:rFonts w:ascii="Times New Roman" w:eastAsia="宋体" w:hAnsi="Times New Roman"/>
          <w:sz w:val="20"/>
          <w:szCs w:val="20"/>
          <w:lang w:val="en-US" w:eastAsia="zh-CN"/>
        </w:rPr>
        <w:t>compared to</w:t>
      </w:r>
      <w:r w:rsidR="001E6E18">
        <w:rPr>
          <w:rFonts w:ascii="Times New Roman" w:eastAsia="宋体" w:hAnsi="Times New Roman"/>
          <w:sz w:val="20"/>
          <w:szCs w:val="20"/>
          <w:lang w:val="en-US" w:eastAsia="zh-CN"/>
        </w:rPr>
        <w:t xml:space="preserve"> the SSB beams on the non-SBFD symbols</w:t>
      </w:r>
      <w:r w:rsidR="00990C74">
        <w:rPr>
          <w:rFonts w:ascii="Times New Roman" w:eastAsia="宋体" w:hAnsi="Times New Roman"/>
          <w:sz w:val="20"/>
          <w:szCs w:val="20"/>
          <w:lang w:val="en-US" w:eastAsia="zh-CN"/>
        </w:rPr>
        <w:t>, in order to evaluate the cell quality</w:t>
      </w:r>
      <w:r w:rsidR="00990C74" w:rsidRPr="00990C74">
        <w:rPr>
          <w:rFonts w:ascii="Times New Roman" w:eastAsia="宋体" w:hAnsi="Times New Roman"/>
          <w:sz w:val="20"/>
          <w:szCs w:val="20"/>
          <w:lang w:val="en-US" w:eastAsia="zh-CN"/>
        </w:rPr>
        <w:t xml:space="preserve"> </w:t>
      </w:r>
      <w:r w:rsidR="00990C74">
        <w:rPr>
          <w:rFonts w:ascii="Times New Roman" w:eastAsia="宋体" w:hAnsi="Times New Roman"/>
          <w:sz w:val="20"/>
          <w:szCs w:val="20"/>
          <w:lang w:val="en-US" w:eastAsia="zh-CN"/>
        </w:rPr>
        <w:t>fairly</w:t>
      </w:r>
      <w:r w:rsidR="00C54901">
        <w:rPr>
          <w:rFonts w:ascii="Times New Roman" w:eastAsia="宋体" w:hAnsi="Times New Roman" w:hint="eastAsia"/>
          <w:sz w:val="20"/>
          <w:szCs w:val="20"/>
          <w:lang w:val="en-US" w:eastAsia="zh-CN"/>
        </w:rPr>
        <w:t>/</w:t>
      </w:r>
      <w:r w:rsidR="00C54901">
        <w:rPr>
          <w:rFonts w:ascii="Times New Roman" w:eastAsia="宋体" w:hAnsi="Times New Roman"/>
          <w:sz w:val="20"/>
          <w:szCs w:val="20"/>
          <w:lang w:val="en-US" w:eastAsia="zh-CN"/>
        </w:rPr>
        <w:t>accurately</w:t>
      </w:r>
      <w:r w:rsidR="001A6890">
        <w:rPr>
          <w:rFonts w:ascii="Times New Roman" w:eastAsia="宋体" w:hAnsi="Times New Roman"/>
          <w:sz w:val="20"/>
          <w:szCs w:val="20"/>
          <w:lang w:val="en-US" w:eastAsia="zh-CN"/>
        </w:rPr>
        <w:t xml:space="preserve">. </w:t>
      </w:r>
      <w:r w:rsidR="00BD7F8D">
        <w:rPr>
          <w:rFonts w:ascii="Times New Roman" w:eastAsia="宋体" w:hAnsi="Times New Roman"/>
          <w:sz w:val="20"/>
          <w:szCs w:val="20"/>
          <w:lang w:val="en-US" w:eastAsia="zh-CN"/>
        </w:rPr>
        <w:t>Otherwise, those SSB beams on the SBFD symbols will always</w:t>
      </w:r>
      <w:r w:rsidR="00CE6404">
        <w:rPr>
          <w:rFonts w:ascii="Times New Roman" w:eastAsia="宋体" w:hAnsi="Times New Roman"/>
          <w:sz w:val="20"/>
          <w:szCs w:val="20"/>
          <w:lang w:val="en-US" w:eastAsia="zh-CN"/>
        </w:rPr>
        <w:t xml:space="preserve"> be ab</w:t>
      </w:r>
      <w:r w:rsidR="00BD7F8D">
        <w:rPr>
          <w:rFonts w:ascii="Times New Roman" w:eastAsia="宋体" w:hAnsi="Times New Roman"/>
          <w:sz w:val="20"/>
          <w:szCs w:val="20"/>
          <w:lang w:val="en-US" w:eastAsia="zh-CN"/>
        </w:rPr>
        <w:t xml:space="preserve">sent in </w:t>
      </w:r>
      <w:r w:rsidR="00CE6404">
        <w:rPr>
          <w:rFonts w:ascii="Times New Roman" w:eastAsia="宋体" w:hAnsi="Times New Roman"/>
          <w:sz w:val="20"/>
          <w:szCs w:val="20"/>
          <w:lang w:val="en-US" w:eastAsia="zh-CN"/>
        </w:rPr>
        <w:t>deriving</w:t>
      </w:r>
      <w:r w:rsidR="00BD7F8D">
        <w:rPr>
          <w:rFonts w:ascii="Times New Roman" w:eastAsia="宋体" w:hAnsi="Times New Roman"/>
          <w:sz w:val="20"/>
          <w:szCs w:val="20"/>
          <w:lang w:val="en-US" w:eastAsia="zh-CN"/>
        </w:rPr>
        <w:t xml:space="preserve"> </w:t>
      </w:r>
      <w:r w:rsidR="007B0117">
        <w:rPr>
          <w:rFonts w:ascii="Times New Roman" w:eastAsia="宋体" w:hAnsi="Times New Roman"/>
          <w:sz w:val="20"/>
          <w:szCs w:val="20"/>
          <w:lang w:val="en-US" w:eastAsia="zh-CN"/>
        </w:rPr>
        <w:t xml:space="preserve">the </w:t>
      </w:r>
      <w:r w:rsidR="00BD7F8D">
        <w:rPr>
          <w:rFonts w:ascii="Times New Roman" w:eastAsia="宋体" w:hAnsi="Times New Roman"/>
          <w:sz w:val="20"/>
          <w:szCs w:val="20"/>
          <w:lang w:val="en-US" w:eastAsia="zh-CN"/>
        </w:rPr>
        <w:t>cell measurement.</w:t>
      </w:r>
    </w:p>
    <w:p w:rsidR="00924A87" w:rsidRDefault="00A3210F"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3210F">
        <w:rPr>
          <w:rFonts w:ascii="Times New Roman" w:eastAsia="宋体" w:hAnsi="Times New Roman"/>
          <w:b/>
          <w:i/>
          <w:sz w:val="20"/>
          <w:szCs w:val="20"/>
          <w:lang w:val="en-US" w:eastAsia="zh-CN"/>
        </w:rPr>
        <w:t xml:space="preserve">Observation </w:t>
      </w:r>
      <w:r w:rsidR="007B0117">
        <w:rPr>
          <w:rFonts w:ascii="Times New Roman" w:eastAsia="宋体" w:hAnsi="Times New Roman"/>
          <w:b/>
          <w:i/>
          <w:sz w:val="20"/>
          <w:szCs w:val="20"/>
          <w:lang w:val="en-US" w:eastAsia="zh-CN"/>
        </w:rPr>
        <w:t>3</w:t>
      </w:r>
      <w:r w:rsidRPr="00A3210F">
        <w:rPr>
          <w:rFonts w:ascii="Times New Roman" w:eastAsia="宋体" w:hAnsi="Times New Roman"/>
          <w:b/>
          <w:i/>
          <w:sz w:val="20"/>
          <w:szCs w:val="20"/>
          <w:lang w:val="en-US" w:eastAsia="zh-CN"/>
        </w:rPr>
        <w:t>: Since the SBFD configuration and SSB beam</w:t>
      </w:r>
      <w:r w:rsidRPr="00A3210F">
        <w:rPr>
          <w:rFonts w:ascii="Times New Roman" w:eastAsia="宋体" w:hAnsi="Times New Roman" w:hint="eastAsia"/>
          <w:b/>
          <w:i/>
          <w:sz w:val="20"/>
          <w:szCs w:val="20"/>
          <w:lang w:val="en-US" w:eastAsia="zh-CN"/>
        </w:rPr>
        <w:t xml:space="preserve">/index/periodicity are </w:t>
      </w:r>
      <w:r w:rsidRPr="00A3210F">
        <w:rPr>
          <w:rFonts w:ascii="Times New Roman" w:eastAsia="宋体" w:hAnsi="Times New Roman"/>
          <w:b/>
          <w:i/>
          <w:sz w:val="20"/>
          <w:szCs w:val="20"/>
          <w:lang w:val="en-US" w:eastAsia="zh-CN"/>
        </w:rPr>
        <w:t xml:space="preserve">cell-specific and pretty </w:t>
      </w:r>
      <w:r w:rsidRPr="00A3210F">
        <w:rPr>
          <w:rFonts w:ascii="Times New Roman" w:eastAsia="宋体" w:hAnsi="Times New Roman" w:hint="eastAsia"/>
          <w:b/>
          <w:i/>
          <w:sz w:val="20"/>
          <w:szCs w:val="20"/>
          <w:lang w:val="en-US" w:eastAsia="zh-CN"/>
        </w:rPr>
        <w:t>fixed</w:t>
      </w:r>
      <w:r w:rsidRPr="00A3210F">
        <w:rPr>
          <w:rFonts w:ascii="Times New Roman" w:eastAsia="宋体" w:hAnsi="Times New Roman"/>
          <w:b/>
          <w:i/>
          <w:sz w:val="20"/>
          <w:szCs w:val="20"/>
          <w:lang w:val="en-US" w:eastAsia="zh-CN"/>
        </w:rPr>
        <w:t>,</w:t>
      </w:r>
      <w:r w:rsidRPr="00A3210F">
        <w:rPr>
          <w:rFonts w:ascii="Times New Roman" w:eastAsia="宋体" w:hAnsi="Times New Roman" w:hint="eastAsia"/>
          <w:b/>
          <w:i/>
          <w:sz w:val="20"/>
          <w:szCs w:val="20"/>
          <w:lang w:val="en-US" w:eastAsia="zh-CN"/>
        </w:rPr>
        <w:t xml:space="preserve"> </w:t>
      </w:r>
      <w:r w:rsidRPr="00A3210F">
        <w:rPr>
          <w:rFonts w:ascii="Times New Roman" w:eastAsia="宋体" w:hAnsi="Times New Roman"/>
          <w:b/>
          <w:i/>
          <w:sz w:val="20"/>
          <w:szCs w:val="20"/>
          <w:lang w:val="en-US" w:eastAsia="zh-CN"/>
        </w:rPr>
        <w:t>it is very likely that some specific SSB beam directions are always on the SBFD symbols</w:t>
      </w:r>
      <w:r>
        <w:rPr>
          <w:rFonts w:ascii="Times New Roman" w:eastAsia="宋体" w:hAnsi="Times New Roman"/>
          <w:b/>
          <w:i/>
          <w:sz w:val="20"/>
          <w:szCs w:val="20"/>
          <w:lang w:val="en-US" w:eastAsia="zh-CN"/>
        </w:rPr>
        <w:t>.</w:t>
      </w:r>
      <w:r w:rsidR="00924A87">
        <w:rPr>
          <w:rFonts w:ascii="Times New Roman" w:eastAsia="宋体" w:hAnsi="Times New Roman"/>
          <w:b/>
          <w:i/>
          <w:sz w:val="20"/>
          <w:szCs w:val="20"/>
          <w:lang w:val="en-US" w:eastAsia="zh-CN"/>
        </w:rPr>
        <w:t xml:space="preserve"> </w:t>
      </w:r>
    </w:p>
    <w:p w:rsidR="00A3210F" w:rsidRPr="00A3210F" w:rsidRDefault="00924A87"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w:t>
      </w:r>
      <w:r w:rsidR="007B0117">
        <w:rPr>
          <w:rFonts w:ascii="Times New Roman" w:eastAsia="宋体" w:hAnsi="Times New Roman"/>
          <w:b/>
          <w:i/>
          <w:sz w:val="20"/>
          <w:szCs w:val="20"/>
          <w:lang w:val="en-US" w:eastAsia="zh-CN"/>
        </w:rPr>
        <w:t>4</w:t>
      </w:r>
      <w:r>
        <w:rPr>
          <w:rFonts w:ascii="Times New Roman" w:eastAsia="宋体" w:hAnsi="Times New Roman"/>
          <w:b/>
          <w:i/>
          <w:sz w:val="20"/>
          <w:szCs w:val="20"/>
          <w:lang w:val="en-US" w:eastAsia="zh-CN"/>
        </w:rPr>
        <w:t xml:space="preserve">: If UE only takes the several specific SSB beam directions </w:t>
      </w:r>
      <w:r w:rsidR="007A53A3">
        <w:rPr>
          <w:rFonts w:ascii="Times New Roman" w:eastAsia="宋体" w:hAnsi="Times New Roman"/>
          <w:b/>
          <w:i/>
          <w:sz w:val="20"/>
          <w:szCs w:val="20"/>
          <w:lang w:val="en-US" w:eastAsia="zh-CN"/>
        </w:rPr>
        <w:t xml:space="preserve">on SBFD symbol and non-SBFD symbol </w:t>
      </w:r>
      <w:r>
        <w:rPr>
          <w:rFonts w:ascii="Times New Roman" w:eastAsia="宋体" w:hAnsi="Times New Roman"/>
          <w:b/>
          <w:i/>
          <w:sz w:val="20"/>
          <w:szCs w:val="20"/>
          <w:lang w:val="en-US" w:eastAsia="zh-CN"/>
        </w:rPr>
        <w:t>for L3 measurement, the UE cannot well evaluate the cell quality equally/accurately since a cell may have multiple beam</w:t>
      </w:r>
      <w:r w:rsidR="007A53A3">
        <w:rPr>
          <w:rFonts w:ascii="Times New Roman" w:eastAsia="宋体" w:hAnsi="Times New Roman"/>
          <w:b/>
          <w:i/>
          <w:sz w:val="20"/>
          <w:szCs w:val="20"/>
          <w:lang w:val="en-US" w:eastAsia="zh-CN"/>
        </w:rPr>
        <w:t>s</w:t>
      </w:r>
      <w:r w:rsidR="007B0117">
        <w:rPr>
          <w:rFonts w:ascii="Times New Roman" w:eastAsia="宋体" w:hAnsi="Times New Roman"/>
          <w:b/>
          <w:i/>
          <w:sz w:val="20"/>
          <w:szCs w:val="20"/>
          <w:lang w:val="en-US" w:eastAsia="zh-CN"/>
        </w:rPr>
        <w:t xml:space="preserve"> with different directions</w:t>
      </w:r>
      <w:r>
        <w:rPr>
          <w:rFonts w:ascii="Times New Roman" w:eastAsia="宋体" w:hAnsi="Times New Roman"/>
          <w:b/>
          <w:i/>
          <w:sz w:val="20"/>
          <w:szCs w:val="20"/>
          <w:lang w:val="en-US" w:eastAsia="zh-CN"/>
        </w:rPr>
        <w:t>.</w:t>
      </w:r>
    </w:p>
    <w:p w:rsidR="00BD7F8D" w:rsidRDefault="00BD7F8D"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sidR="007B0117">
        <w:rPr>
          <w:rFonts w:ascii="Times New Roman" w:eastAsia="宋体" w:hAnsi="Times New Roman"/>
          <w:b/>
          <w:i/>
          <w:sz w:val="20"/>
          <w:szCs w:val="20"/>
          <w:lang w:val="en-US" w:eastAsia="zh-CN"/>
        </w:rPr>
        <w:t>5</w:t>
      </w:r>
      <w:r w:rsidR="00A12694" w:rsidRPr="001E6E18">
        <w:rPr>
          <w:rFonts w:ascii="Times New Roman" w:eastAsia="宋体" w:hAnsi="Times New Roman"/>
          <w:b/>
          <w:i/>
          <w:sz w:val="20"/>
          <w:szCs w:val="20"/>
          <w:lang w:val="en-US" w:eastAsia="zh-CN"/>
        </w:rPr>
        <w:t>:</w:t>
      </w:r>
      <w:r w:rsidR="001E6E18" w:rsidRPr="001E6E18">
        <w:rPr>
          <w:rFonts w:ascii="Times New Roman" w:eastAsia="宋体" w:hAnsi="Times New Roman"/>
          <w:b/>
          <w:i/>
          <w:sz w:val="20"/>
          <w:szCs w:val="20"/>
          <w:lang w:val="en-US" w:eastAsia="zh-CN"/>
        </w:rPr>
        <w:t xml:space="preserve"> When generating L3 measurements, </w:t>
      </w:r>
      <w:r w:rsidR="00C170B3">
        <w:rPr>
          <w:rFonts w:ascii="Times New Roman" w:eastAsia="宋体" w:hAnsi="Times New Roman"/>
          <w:b/>
          <w:i/>
          <w:sz w:val="20"/>
          <w:szCs w:val="20"/>
          <w:lang w:val="en-US" w:eastAsia="zh-CN"/>
        </w:rPr>
        <w:t>the</w:t>
      </w:r>
      <w:r w:rsidR="001E6E18" w:rsidRPr="001E6E18">
        <w:rPr>
          <w:rFonts w:ascii="Times New Roman" w:eastAsia="宋体" w:hAnsi="Times New Roman"/>
          <w:b/>
          <w:i/>
          <w:sz w:val="20"/>
          <w:szCs w:val="20"/>
          <w:lang w:val="en-US" w:eastAsia="zh-CN"/>
        </w:rPr>
        <w:t xml:space="preserve"> SSB beams on the SBFD symbols should also be taken into L3 filtering with equal possibility </w:t>
      </w:r>
      <w:r w:rsidR="00C653D0">
        <w:rPr>
          <w:rFonts w:ascii="Times New Roman" w:eastAsia="宋体" w:hAnsi="Times New Roman"/>
          <w:b/>
          <w:i/>
          <w:sz w:val="20"/>
          <w:szCs w:val="20"/>
          <w:lang w:val="en-US" w:eastAsia="zh-CN"/>
        </w:rPr>
        <w:t>compared to</w:t>
      </w:r>
      <w:r w:rsidR="001E6E18" w:rsidRPr="001E6E18">
        <w:rPr>
          <w:rFonts w:ascii="Times New Roman" w:eastAsia="宋体" w:hAnsi="Times New Roman"/>
          <w:b/>
          <w:i/>
          <w:sz w:val="20"/>
          <w:szCs w:val="20"/>
          <w:lang w:val="en-US" w:eastAsia="zh-CN"/>
        </w:rPr>
        <w:t xml:space="preserve"> the SSB beams on the non-SBFD symbols, in order to evaluate the cell </w:t>
      </w:r>
      <w:r w:rsidR="00C653D0">
        <w:rPr>
          <w:rFonts w:ascii="Times New Roman" w:eastAsia="宋体" w:hAnsi="Times New Roman"/>
          <w:b/>
          <w:i/>
          <w:sz w:val="20"/>
          <w:szCs w:val="20"/>
          <w:lang w:val="en-US" w:eastAsia="zh-CN"/>
        </w:rPr>
        <w:t xml:space="preserve">quality </w:t>
      </w:r>
      <w:r w:rsidR="00C653D0" w:rsidRPr="001E6E18">
        <w:rPr>
          <w:rFonts w:ascii="Times New Roman" w:eastAsia="宋体" w:hAnsi="Times New Roman"/>
          <w:b/>
          <w:i/>
          <w:sz w:val="20"/>
          <w:szCs w:val="20"/>
          <w:lang w:val="en-US" w:eastAsia="zh-CN"/>
        </w:rPr>
        <w:t>fairly</w:t>
      </w:r>
      <w:r w:rsidR="00C653D0">
        <w:rPr>
          <w:rFonts w:ascii="Times New Roman" w:eastAsia="宋体" w:hAnsi="Times New Roman"/>
          <w:b/>
          <w:i/>
          <w:sz w:val="20"/>
          <w:szCs w:val="20"/>
          <w:lang w:val="en-US" w:eastAsia="zh-CN"/>
        </w:rPr>
        <w:t>/accurately</w:t>
      </w:r>
      <w:r w:rsidR="001E6E18" w:rsidRPr="001E6E18">
        <w:rPr>
          <w:rFonts w:ascii="Times New Roman" w:eastAsia="宋体" w:hAnsi="Times New Roman"/>
          <w:b/>
          <w:i/>
          <w:sz w:val="20"/>
          <w:szCs w:val="20"/>
          <w:lang w:val="en-US" w:eastAsia="zh-CN"/>
        </w:rPr>
        <w:t>.</w:t>
      </w:r>
    </w:p>
    <w:p w:rsidR="00456705" w:rsidRDefault="00456705"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1: </w:t>
      </w:r>
      <w:r w:rsidR="00F578B0">
        <w:rPr>
          <w:rFonts w:ascii="Times New Roman" w:eastAsia="宋体" w:hAnsi="Times New Roman"/>
          <w:b/>
          <w:i/>
          <w:sz w:val="20"/>
          <w:szCs w:val="20"/>
          <w:lang w:val="en-US" w:eastAsia="zh-CN"/>
        </w:rPr>
        <w:t>S</w:t>
      </w:r>
      <w:r>
        <w:rPr>
          <w:rFonts w:ascii="Times New Roman" w:eastAsia="宋体" w:hAnsi="Times New Roman"/>
          <w:b/>
          <w:i/>
          <w:sz w:val="20"/>
          <w:szCs w:val="20"/>
          <w:lang w:val="en-US" w:eastAsia="zh-CN"/>
        </w:rPr>
        <w:t xml:space="preserve">upport UE </w:t>
      </w:r>
      <w:r w:rsidR="00F578B0">
        <w:rPr>
          <w:rFonts w:ascii="Times New Roman" w:eastAsia="宋体" w:hAnsi="Times New Roman"/>
          <w:b/>
          <w:i/>
          <w:sz w:val="20"/>
          <w:szCs w:val="20"/>
          <w:lang w:val="en-US" w:eastAsia="zh-CN"/>
        </w:rPr>
        <w:t>to generate</w:t>
      </w:r>
      <w:r>
        <w:rPr>
          <w:rFonts w:ascii="Times New Roman" w:eastAsia="宋体" w:hAnsi="Times New Roman"/>
          <w:b/>
          <w:i/>
          <w:sz w:val="20"/>
          <w:szCs w:val="20"/>
          <w:lang w:val="en-US" w:eastAsia="zh-CN"/>
        </w:rPr>
        <w:t xml:space="preserve"> L3 measurement using the RS (CSI-RS/SSB) </w:t>
      </w:r>
      <w:r w:rsidR="00F578B0">
        <w:rPr>
          <w:rFonts w:ascii="Times New Roman" w:eastAsia="宋体" w:hAnsi="Times New Roman"/>
          <w:b/>
          <w:i/>
          <w:sz w:val="20"/>
          <w:szCs w:val="20"/>
          <w:lang w:val="en-US" w:eastAsia="zh-CN"/>
        </w:rPr>
        <w:t xml:space="preserve">beam </w:t>
      </w:r>
      <w:r>
        <w:rPr>
          <w:rFonts w:ascii="Times New Roman" w:eastAsia="宋体" w:hAnsi="Times New Roman"/>
          <w:b/>
          <w:i/>
          <w:sz w:val="20"/>
          <w:szCs w:val="20"/>
          <w:lang w:val="en-US" w:eastAsia="zh-CN"/>
        </w:rPr>
        <w:t>measurement</w:t>
      </w:r>
      <w:r w:rsidR="00F578B0">
        <w:rPr>
          <w:rFonts w:ascii="Times New Roman" w:eastAsia="宋体" w:hAnsi="Times New Roman"/>
          <w:b/>
          <w:i/>
          <w:sz w:val="20"/>
          <w:szCs w:val="20"/>
          <w:lang w:val="en-US" w:eastAsia="zh-CN"/>
        </w:rPr>
        <w:t>s</w:t>
      </w:r>
      <w:r>
        <w:rPr>
          <w:rFonts w:ascii="Times New Roman" w:eastAsia="宋体" w:hAnsi="Times New Roman"/>
          <w:b/>
          <w:i/>
          <w:sz w:val="20"/>
          <w:szCs w:val="20"/>
          <w:lang w:val="en-US" w:eastAsia="zh-CN"/>
        </w:rPr>
        <w:t xml:space="preserve"> made on SBFD symbols.</w:t>
      </w:r>
    </w:p>
    <w:p w:rsidR="00FD06B1" w:rsidRDefault="007B0117"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Since legacy only has one symbol type, l</w:t>
      </w:r>
      <w:r w:rsidR="00FD06B1">
        <w:rPr>
          <w:rFonts w:ascii="Times New Roman" w:eastAsia="宋体" w:hAnsi="Times New Roman"/>
          <w:sz w:val="20"/>
          <w:szCs w:val="20"/>
          <w:lang w:val="en-US" w:eastAsia="zh-CN"/>
        </w:rPr>
        <w:t xml:space="preserve">egacy beam measurement selection is based on </w:t>
      </w:r>
      <w:r>
        <w:rPr>
          <w:rFonts w:ascii="Times New Roman" w:eastAsia="宋体" w:hAnsi="Times New Roman"/>
          <w:sz w:val="20"/>
          <w:szCs w:val="20"/>
          <w:lang w:val="en-US" w:eastAsia="zh-CN"/>
        </w:rPr>
        <w:t>a single</w:t>
      </w:r>
      <w:r w:rsidR="00FD06B1">
        <w:rPr>
          <w:rFonts w:ascii="Times New Roman" w:eastAsia="宋体" w:hAnsi="Times New Roman"/>
          <w:sz w:val="20"/>
          <w:szCs w:val="20"/>
          <w:lang w:val="en-US" w:eastAsia="zh-CN"/>
        </w:rPr>
        <w:t xml:space="preserve"> configured power threshold. Only the </w:t>
      </w:r>
      <w:r w:rsidR="00FC5010">
        <w:rPr>
          <w:rFonts w:ascii="Times New Roman" w:eastAsia="宋体" w:hAnsi="Times New Roman"/>
          <w:sz w:val="20"/>
          <w:szCs w:val="20"/>
          <w:lang w:val="en-US" w:eastAsia="zh-CN"/>
        </w:rPr>
        <w:t xml:space="preserve">beam measurement that the received power is </w:t>
      </w:r>
      <w:r w:rsidR="00FD06B1">
        <w:rPr>
          <w:rFonts w:ascii="Times New Roman" w:eastAsia="宋体" w:hAnsi="Times New Roman"/>
          <w:sz w:val="20"/>
          <w:szCs w:val="20"/>
          <w:lang w:val="en-US" w:eastAsia="zh-CN"/>
        </w:rPr>
        <w:t xml:space="preserve">beyond the power threshold will be selected to derive the cell measurement. However if the beam measurement on SBFD symbols also adopt the same power threshold, it is likely that beam measurement on SBFD symbols will easily fail to derive the cell measurement since the receive power </w:t>
      </w:r>
      <w:r w:rsidR="00816E53">
        <w:rPr>
          <w:rFonts w:ascii="Times New Roman" w:eastAsia="宋体" w:hAnsi="Times New Roman"/>
          <w:sz w:val="20"/>
          <w:szCs w:val="20"/>
          <w:lang w:val="en-US" w:eastAsia="zh-CN"/>
        </w:rPr>
        <w:t xml:space="preserve">on SBFD symbols </w:t>
      </w:r>
      <w:r w:rsidR="00FD06B1">
        <w:rPr>
          <w:rFonts w:ascii="Times New Roman" w:eastAsia="宋体" w:hAnsi="Times New Roman"/>
          <w:sz w:val="20"/>
          <w:szCs w:val="20"/>
          <w:lang w:val="en-US" w:eastAsia="zh-CN"/>
        </w:rPr>
        <w:t xml:space="preserve">will be lower. </w:t>
      </w:r>
    </w:p>
    <w:p w:rsidR="006D27FA" w:rsidRDefault="00E87F5F"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sidRPr="00F43468">
        <w:rPr>
          <w:rFonts w:ascii="Times New Roman" w:eastAsia="宋体" w:hAnsi="Times New Roman"/>
          <w:sz w:val="20"/>
          <w:szCs w:val="20"/>
          <w:lang w:val="en-US" w:eastAsia="zh-CN"/>
        </w:rPr>
        <w:t xml:space="preserve">Based on the above observations, </w:t>
      </w:r>
      <w:r w:rsidR="00F43468">
        <w:rPr>
          <w:rFonts w:ascii="Times New Roman" w:eastAsia="宋体" w:hAnsi="Times New Roman"/>
          <w:sz w:val="20"/>
          <w:szCs w:val="20"/>
          <w:lang w:val="en-US" w:eastAsia="zh-CN"/>
        </w:rPr>
        <w:t xml:space="preserve">RAN2 should consider how to </w:t>
      </w:r>
      <w:r w:rsidR="00524E34">
        <w:rPr>
          <w:rFonts w:ascii="Times New Roman" w:eastAsia="宋体" w:hAnsi="Times New Roman"/>
          <w:sz w:val="20"/>
          <w:szCs w:val="20"/>
          <w:lang w:val="en-US" w:eastAsia="zh-CN"/>
        </w:rPr>
        <w:t>apply</w:t>
      </w:r>
      <w:r w:rsidR="00F43468">
        <w:rPr>
          <w:rFonts w:ascii="Times New Roman" w:eastAsia="宋体" w:hAnsi="Times New Roman"/>
          <w:sz w:val="20"/>
          <w:szCs w:val="20"/>
          <w:lang w:val="en-US" w:eastAsia="zh-CN"/>
        </w:rPr>
        <w:t xml:space="preserve"> proper filtering</w:t>
      </w:r>
      <w:r w:rsidR="00524E34">
        <w:rPr>
          <w:rFonts w:ascii="Times New Roman" w:eastAsia="宋体" w:hAnsi="Times New Roman"/>
          <w:sz w:val="20"/>
          <w:szCs w:val="20"/>
          <w:lang w:val="en-US" w:eastAsia="zh-CN"/>
        </w:rPr>
        <w:t xml:space="preserve"> for UE</w:t>
      </w:r>
      <w:r w:rsidR="00F43468">
        <w:rPr>
          <w:rFonts w:ascii="Times New Roman" w:eastAsia="宋体" w:hAnsi="Times New Roman"/>
          <w:sz w:val="20"/>
          <w:szCs w:val="20"/>
          <w:lang w:val="en-US" w:eastAsia="zh-CN"/>
        </w:rPr>
        <w:t xml:space="preserve"> to generate a cell measurement using the beam measurements on SBFD symbols.</w:t>
      </w:r>
      <w:r w:rsidR="0068331D">
        <w:rPr>
          <w:rFonts w:ascii="Times New Roman" w:eastAsia="宋体" w:hAnsi="Times New Roman"/>
          <w:sz w:val="20"/>
          <w:szCs w:val="20"/>
          <w:lang w:val="en-US" w:eastAsia="zh-CN"/>
        </w:rPr>
        <w:t xml:space="preserve"> </w:t>
      </w:r>
      <w:r w:rsidR="008A16CD">
        <w:rPr>
          <w:rFonts w:ascii="Times New Roman" w:eastAsia="宋体" w:hAnsi="Times New Roman"/>
          <w:sz w:val="20"/>
          <w:szCs w:val="20"/>
          <w:lang w:val="en-US" w:eastAsia="zh-CN"/>
        </w:rPr>
        <w:t>T</w:t>
      </w:r>
      <w:r w:rsidR="006D27FA">
        <w:rPr>
          <w:rFonts w:ascii="Times New Roman" w:eastAsia="宋体" w:hAnsi="Times New Roman"/>
          <w:sz w:val="20"/>
          <w:szCs w:val="20"/>
          <w:lang w:val="en-US" w:eastAsia="zh-CN"/>
        </w:rPr>
        <w:t>he procedure from L1 measurement to L3 measurement is as following:</w:t>
      </w:r>
    </w:p>
    <w:tbl>
      <w:tblPr>
        <w:tblStyle w:val="af6"/>
        <w:tblW w:w="0" w:type="auto"/>
        <w:tblLook w:val="04A0" w:firstRow="1" w:lastRow="0" w:firstColumn="1" w:lastColumn="0" w:noHBand="0" w:noVBand="1"/>
      </w:tblPr>
      <w:tblGrid>
        <w:gridCol w:w="9016"/>
      </w:tblGrid>
      <w:tr w:rsidR="006D27FA" w:rsidTr="006D27FA">
        <w:tc>
          <w:tcPr>
            <w:tcW w:w="9016" w:type="dxa"/>
          </w:tcPr>
          <w:p w:rsidR="006D27FA" w:rsidRPr="006D27FA" w:rsidRDefault="006D27FA" w:rsidP="006D27FA">
            <w:pPr>
              <w:pStyle w:val="TH"/>
              <w:jc w:val="left"/>
              <w:rPr>
                <w:rFonts w:eastAsiaTheme="minorEastAsia"/>
                <w:b w:val="0"/>
                <w:noProof/>
                <w:color w:val="auto"/>
                <w:lang w:eastAsia="zh-CN"/>
              </w:rPr>
            </w:pPr>
            <w:r w:rsidRPr="006D27FA">
              <w:rPr>
                <w:rFonts w:eastAsiaTheme="minorEastAsia" w:hint="eastAsia"/>
                <w:b w:val="0"/>
                <w:noProof/>
                <w:color w:val="auto"/>
                <w:lang w:eastAsia="zh-CN"/>
              </w:rPr>
              <w:lastRenderedPageBreak/>
              <w:t>TS38.300</w:t>
            </w:r>
            <w:r>
              <w:rPr>
                <w:rFonts w:eastAsiaTheme="minorEastAsia"/>
                <w:b w:val="0"/>
                <w:noProof/>
                <w:color w:val="auto"/>
                <w:lang w:eastAsia="zh-CN"/>
              </w:rPr>
              <w:t>:</w:t>
            </w:r>
          </w:p>
          <w:p w:rsidR="006D27FA" w:rsidRPr="006D27FA" w:rsidRDefault="006D27FA" w:rsidP="006D27FA">
            <w:pPr>
              <w:pStyle w:val="TH"/>
              <w:rPr>
                <w:rFonts w:ascii="Arial Bold" w:hAnsi="Arial Bold" w:hint="eastAsia"/>
              </w:rPr>
            </w:pPr>
            <w:r w:rsidRPr="00AB1EEE">
              <w:rPr>
                <w:noProof/>
              </w:rPr>
              <w:object w:dxaOrig="11984" w:dyaOrig="58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1.9pt;height:222.2pt" o:ole="">
                  <v:imagedata r:id="rId8" o:title=""/>
                </v:shape>
                <o:OLEObject Type="Embed" ProgID="Visio.Drawing.11" ShapeID="_x0000_i1025" DrawAspect="Content" ObjectID="_1808307608" r:id="rId9"/>
              </w:object>
            </w:r>
            <w:r w:rsidRPr="006D27FA">
              <w:rPr>
                <w:color w:val="auto"/>
              </w:rPr>
              <w:t>Figure 9.2.4-1: Measurement Model</w:t>
            </w:r>
          </w:p>
        </w:tc>
      </w:tr>
    </w:tbl>
    <w:p w:rsidR="008E7B96" w:rsidRDefault="00374D11"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T</w:t>
      </w:r>
      <w:r w:rsidR="008E7B96">
        <w:rPr>
          <w:rFonts w:ascii="Times New Roman" w:eastAsia="宋体" w:hAnsi="Times New Roman"/>
          <w:sz w:val="20"/>
          <w:szCs w:val="20"/>
          <w:lang w:val="en-US" w:eastAsia="zh-CN"/>
        </w:rPr>
        <w:t>here can be at least the following methods:</w:t>
      </w:r>
    </w:p>
    <w:p w:rsidR="008E7B96" w:rsidRPr="00645392" w:rsidRDefault="008E7B96" w:rsidP="007B0117">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w:t>
      </w:r>
      <w:r w:rsidRPr="00645392">
        <w:rPr>
          <w:rFonts w:ascii="Times New Roman" w:eastAsia="宋体" w:hAnsi="Times New Roman" w:hint="eastAsia"/>
          <w:sz w:val="20"/>
          <w:szCs w:val="20"/>
          <w:lang w:val="en-US" w:eastAsia="zh-CN"/>
        </w:rPr>
        <w:t xml:space="preserve">ethod </w:t>
      </w:r>
      <w:r w:rsidRPr="00645392">
        <w:rPr>
          <w:rFonts w:ascii="Times New Roman" w:eastAsia="宋体" w:hAnsi="Times New Roman"/>
          <w:sz w:val="20"/>
          <w:szCs w:val="20"/>
          <w:lang w:val="en-US" w:eastAsia="zh-CN"/>
        </w:rPr>
        <w:t>1: From A to A</w:t>
      </w:r>
      <w:r w:rsidRPr="00F8304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xml:space="preserve">, UE itself adds a power offset to </w:t>
      </w:r>
      <w:r w:rsidR="007B0117">
        <w:rPr>
          <w:rFonts w:ascii="Times New Roman" w:eastAsia="宋体" w:hAnsi="Times New Roman"/>
          <w:sz w:val="20"/>
          <w:szCs w:val="20"/>
          <w:lang w:val="en-US" w:eastAsia="zh-CN"/>
        </w:rPr>
        <w:t>those</w:t>
      </w:r>
      <w:r w:rsidRPr="00645392">
        <w:rPr>
          <w:rFonts w:ascii="Times New Roman" w:eastAsia="宋体" w:hAnsi="Times New Roman"/>
          <w:sz w:val="20"/>
          <w:szCs w:val="20"/>
          <w:lang w:val="en-US" w:eastAsia="zh-CN"/>
        </w:rPr>
        <w:t xml:space="preserve"> RS beam measurement (RSRP/RSRQ/SINR) on SBFD symbols, to</w:t>
      </w:r>
      <w:r w:rsidRPr="008E7B96">
        <w:t xml:space="preserve"> </w:t>
      </w:r>
      <w:r w:rsidRPr="00645392">
        <w:rPr>
          <w:rFonts w:ascii="Times New Roman" w:eastAsia="宋体" w:hAnsi="Times New Roman"/>
          <w:sz w:val="20"/>
          <w:szCs w:val="20"/>
          <w:lang w:val="en-US" w:eastAsia="zh-CN"/>
        </w:rPr>
        <w:t xml:space="preserve">compensate the interference occurred </w:t>
      </w:r>
      <w:r w:rsidR="007B0117">
        <w:rPr>
          <w:rFonts w:ascii="Times New Roman" w:eastAsia="宋体" w:hAnsi="Times New Roman"/>
          <w:sz w:val="20"/>
          <w:szCs w:val="20"/>
          <w:lang w:val="en-US" w:eastAsia="zh-CN"/>
        </w:rPr>
        <w:t>on</w:t>
      </w:r>
      <w:r w:rsidRPr="00645392">
        <w:rPr>
          <w:rFonts w:ascii="Times New Roman" w:eastAsia="宋体" w:hAnsi="Times New Roman"/>
          <w:sz w:val="20"/>
          <w:szCs w:val="20"/>
          <w:lang w:val="en-US" w:eastAsia="zh-CN"/>
        </w:rPr>
        <w:t xml:space="preserve"> SBFD symbol</w:t>
      </w:r>
      <w:r w:rsidR="007256B6" w:rsidRPr="00645392">
        <w:rPr>
          <w:rFonts w:ascii="Times New Roman" w:eastAsia="宋体" w:hAnsi="Times New Roman"/>
          <w:sz w:val="20"/>
          <w:szCs w:val="20"/>
          <w:lang w:val="en-US" w:eastAsia="zh-CN"/>
        </w:rPr>
        <w:t>s. This method</w:t>
      </w:r>
      <w:r w:rsidR="00E07E2C" w:rsidRPr="00645392">
        <w:rPr>
          <w:rFonts w:ascii="Times New Roman" w:eastAsia="宋体" w:hAnsi="Times New Roman"/>
          <w:sz w:val="20"/>
          <w:szCs w:val="20"/>
          <w:lang w:val="en-US" w:eastAsia="zh-CN"/>
        </w:rPr>
        <w:t xml:space="preserve"> may require </w:t>
      </w:r>
      <w:r w:rsidR="007256B6" w:rsidRPr="00645392">
        <w:rPr>
          <w:rFonts w:ascii="Times New Roman" w:eastAsia="宋体" w:hAnsi="Times New Roman"/>
          <w:sz w:val="20"/>
          <w:szCs w:val="20"/>
          <w:lang w:val="en-US" w:eastAsia="zh-CN"/>
        </w:rPr>
        <w:t xml:space="preserve">RAN4’s </w:t>
      </w:r>
      <w:r w:rsidR="002A196E">
        <w:rPr>
          <w:rFonts w:ascii="Times New Roman" w:eastAsia="宋体" w:hAnsi="Times New Roman"/>
          <w:sz w:val="20"/>
          <w:szCs w:val="20"/>
          <w:lang w:val="en-US" w:eastAsia="zh-CN"/>
        </w:rPr>
        <w:t xml:space="preserve">further </w:t>
      </w:r>
      <w:r w:rsidR="00FD06B1">
        <w:rPr>
          <w:rFonts w:ascii="Times New Roman" w:eastAsia="宋体" w:hAnsi="Times New Roman"/>
          <w:sz w:val="20"/>
          <w:szCs w:val="20"/>
          <w:lang w:val="en-US" w:eastAsia="zh-CN"/>
        </w:rPr>
        <w:t xml:space="preserve">feasibility </w:t>
      </w:r>
      <w:r w:rsidR="002A196E">
        <w:rPr>
          <w:rFonts w:ascii="Times New Roman" w:eastAsia="宋体" w:hAnsi="Times New Roman"/>
          <w:sz w:val="20"/>
          <w:szCs w:val="20"/>
          <w:lang w:val="en-US" w:eastAsia="zh-CN"/>
        </w:rPr>
        <w:t>analysis</w:t>
      </w:r>
      <w:r w:rsidR="007256B6" w:rsidRPr="00645392">
        <w:rPr>
          <w:rFonts w:ascii="Times New Roman" w:eastAsia="宋体" w:hAnsi="Times New Roman"/>
          <w:sz w:val="20"/>
          <w:szCs w:val="20"/>
          <w:lang w:val="en-US" w:eastAsia="zh-CN"/>
        </w:rPr>
        <w:t>.</w:t>
      </w:r>
    </w:p>
    <w:p w:rsidR="00E87F5F" w:rsidRPr="00645392" w:rsidRDefault="008E7B96" w:rsidP="00645392">
      <w:pPr>
        <w:pStyle w:val="afe"/>
        <w:numPr>
          <w:ilvl w:val="0"/>
          <w:numId w:val="14"/>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sidRPr="00645392">
        <w:rPr>
          <w:rFonts w:ascii="Times New Roman" w:eastAsia="宋体" w:hAnsi="Times New Roman"/>
          <w:sz w:val="20"/>
          <w:szCs w:val="20"/>
          <w:lang w:val="en-US" w:eastAsia="zh-CN"/>
        </w:rPr>
        <w:t>Method 2:</w:t>
      </w:r>
      <w:r w:rsidR="0068331D" w:rsidRPr="00645392">
        <w:rPr>
          <w:rFonts w:ascii="Times New Roman" w:eastAsia="宋体" w:hAnsi="Times New Roman"/>
          <w:sz w:val="20"/>
          <w:szCs w:val="20"/>
          <w:lang w:val="en-US" w:eastAsia="zh-CN"/>
        </w:rPr>
        <w:t xml:space="preserve"> </w:t>
      </w:r>
      <w:r w:rsidRPr="00645392">
        <w:rPr>
          <w:rFonts w:ascii="Times New Roman" w:eastAsia="宋体" w:hAnsi="Times New Roman"/>
          <w:sz w:val="20"/>
          <w:szCs w:val="20"/>
          <w:lang w:val="en-US" w:eastAsia="zh-CN"/>
        </w:rPr>
        <w:t>From A</w:t>
      </w:r>
      <w:r w:rsidRPr="00645392">
        <w:rPr>
          <w:rFonts w:ascii="Times New Roman" w:eastAsia="宋体" w:hAnsi="Times New Roman"/>
          <w:sz w:val="20"/>
          <w:szCs w:val="20"/>
          <w:vertAlign w:val="superscript"/>
          <w:lang w:val="en-US" w:eastAsia="zh-CN"/>
        </w:rPr>
        <w:t>1</w:t>
      </w:r>
      <w:r w:rsidRPr="00645392">
        <w:rPr>
          <w:rFonts w:ascii="Times New Roman" w:eastAsia="宋体" w:hAnsi="Times New Roman"/>
          <w:sz w:val="20"/>
          <w:szCs w:val="20"/>
          <w:lang w:val="en-US" w:eastAsia="zh-CN"/>
        </w:rPr>
        <w:t xml:space="preserve"> to B, </w:t>
      </w:r>
      <w:proofErr w:type="spellStart"/>
      <w:r w:rsidR="0068331D" w:rsidRPr="00645392">
        <w:rPr>
          <w:rFonts w:ascii="Times New Roman" w:eastAsia="宋体" w:hAnsi="Times New Roman"/>
          <w:sz w:val="20"/>
          <w:szCs w:val="20"/>
          <w:lang w:val="en-US" w:eastAsia="zh-CN"/>
        </w:rPr>
        <w:t>gNB</w:t>
      </w:r>
      <w:proofErr w:type="spellEnd"/>
      <w:r w:rsidR="0068331D" w:rsidRPr="00645392">
        <w:rPr>
          <w:rFonts w:ascii="Times New Roman" w:eastAsia="宋体" w:hAnsi="Times New Roman"/>
          <w:sz w:val="20"/>
          <w:szCs w:val="20"/>
          <w:lang w:val="en-US" w:eastAsia="zh-CN"/>
        </w:rPr>
        <w:t xml:space="preserve"> can configure different power threshold on SBFD symbols and non-SBFD symbols, i.e., </w:t>
      </w:r>
      <w:proofErr w:type="spellStart"/>
      <w:r w:rsidR="0068331D" w:rsidRPr="00645392">
        <w:rPr>
          <w:rFonts w:ascii="Times New Roman" w:eastAsia="宋体" w:hAnsi="Times New Roman"/>
          <w:sz w:val="20"/>
          <w:szCs w:val="20"/>
          <w:lang w:val="en-US" w:eastAsia="zh-CN"/>
        </w:rPr>
        <w:t>gNB</w:t>
      </w:r>
      <w:proofErr w:type="spellEnd"/>
      <w:r w:rsidR="0068331D" w:rsidRPr="00645392">
        <w:rPr>
          <w:rFonts w:ascii="Times New Roman" w:eastAsia="宋体" w:hAnsi="Times New Roman"/>
          <w:sz w:val="20"/>
          <w:szCs w:val="20"/>
          <w:lang w:val="en-US" w:eastAsia="zh-CN"/>
        </w:rPr>
        <w:t xml:space="preserve"> configures additional power threshold </w:t>
      </w:r>
      <w:r w:rsidR="009914E5" w:rsidRPr="00645392">
        <w:rPr>
          <w:rFonts w:ascii="Times New Roman" w:eastAsia="宋体" w:hAnsi="Times New Roman"/>
          <w:sz w:val="20"/>
          <w:szCs w:val="20"/>
          <w:lang w:val="en-US" w:eastAsia="zh-CN"/>
        </w:rPr>
        <w:t>to UE</w:t>
      </w:r>
      <w:r w:rsidR="00B20057" w:rsidRPr="00645392">
        <w:rPr>
          <w:rFonts w:ascii="Times New Roman" w:eastAsia="宋体" w:hAnsi="Times New Roman"/>
          <w:sz w:val="20"/>
          <w:szCs w:val="20"/>
          <w:lang w:val="en-US" w:eastAsia="zh-CN"/>
        </w:rPr>
        <w:t>, which is dedicated for the beam measurement made on SBFD symbols</w:t>
      </w:r>
      <w:r w:rsidR="0068331D" w:rsidRPr="00645392">
        <w:rPr>
          <w:rFonts w:ascii="Times New Roman" w:eastAsia="宋体" w:hAnsi="Times New Roman"/>
          <w:sz w:val="20"/>
          <w:szCs w:val="20"/>
          <w:lang w:val="en-US" w:eastAsia="zh-CN"/>
        </w:rPr>
        <w:t xml:space="preserve">. </w:t>
      </w:r>
      <w:r w:rsidR="0078698E" w:rsidRPr="00645392">
        <w:rPr>
          <w:rFonts w:ascii="Times New Roman" w:eastAsia="宋体" w:hAnsi="Times New Roman"/>
          <w:sz w:val="20"/>
          <w:szCs w:val="20"/>
          <w:lang w:val="en-US" w:eastAsia="zh-CN"/>
        </w:rPr>
        <w:t>Only w</w:t>
      </w:r>
      <w:r w:rsidR="0068331D" w:rsidRPr="00645392">
        <w:rPr>
          <w:rFonts w:ascii="Times New Roman" w:eastAsia="宋体" w:hAnsi="Times New Roman"/>
          <w:sz w:val="20"/>
          <w:szCs w:val="20"/>
          <w:lang w:val="en-US" w:eastAsia="zh-CN"/>
        </w:rPr>
        <w:t>hen the RS beam measurement on the SBFD symbols is beyond the additional power threshold, the RS beam measurement is allowed to consolidate a cell measurement</w:t>
      </w:r>
      <w:r w:rsidR="009914E5" w:rsidRPr="00645392">
        <w:rPr>
          <w:rFonts w:ascii="Times New Roman" w:eastAsia="宋体" w:hAnsi="Times New Roman"/>
          <w:sz w:val="20"/>
          <w:szCs w:val="20"/>
          <w:lang w:val="en-US" w:eastAsia="zh-CN"/>
        </w:rPr>
        <w:t xml:space="preserve"> by the UE</w:t>
      </w:r>
      <w:r w:rsidR="0068331D" w:rsidRPr="00645392">
        <w:rPr>
          <w:rFonts w:ascii="Times New Roman" w:eastAsia="宋体" w:hAnsi="Times New Roman"/>
          <w:sz w:val="20"/>
          <w:szCs w:val="20"/>
          <w:lang w:val="en-US" w:eastAsia="zh-CN"/>
        </w:rPr>
        <w:t xml:space="preserve">. </w:t>
      </w:r>
      <w:r w:rsidR="00EA4E83" w:rsidRPr="00645392">
        <w:rPr>
          <w:rFonts w:ascii="Times New Roman" w:eastAsia="宋体" w:hAnsi="Times New Roman"/>
          <w:sz w:val="20"/>
          <w:szCs w:val="20"/>
          <w:lang w:val="en-US" w:eastAsia="zh-CN"/>
        </w:rPr>
        <w:t xml:space="preserve">The method 2 is more flexible since </w:t>
      </w:r>
      <w:proofErr w:type="spellStart"/>
      <w:r w:rsidR="00EA4E83" w:rsidRPr="00645392">
        <w:rPr>
          <w:rFonts w:ascii="Times New Roman" w:eastAsia="宋体" w:hAnsi="Times New Roman"/>
          <w:sz w:val="20"/>
          <w:szCs w:val="20"/>
          <w:lang w:val="en-US" w:eastAsia="zh-CN"/>
        </w:rPr>
        <w:t>gNB</w:t>
      </w:r>
      <w:proofErr w:type="spellEnd"/>
      <w:r w:rsidR="00EA4E83" w:rsidRPr="00645392">
        <w:rPr>
          <w:rFonts w:ascii="Times New Roman" w:eastAsia="宋体" w:hAnsi="Times New Roman"/>
          <w:sz w:val="20"/>
          <w:szCs w:val="20"/>
          <w:lang w:val="en-US" w:eastAsia="zh-CN"/>
        </w:rPr>
        <w:t xml:space="preserve"> </w:t>
      </w:r>
      <w:r w:rsidR="007B0117">
        <w:rPr>
          <w:rFonts w:ascii="Times New Roman" w:eastAsia="宋体" w:hAnsi="Times New Roman"/>
          <w:sz w:val="20"/>
          <w:szCs w:val="20"/>
          <w:lang w:val="en-US" w:eastAsia="zh-CN"/>
        </w:rPr>
        <w:t xml:space="preserve">knows </w:t>
      </w:r>
      <w:r w:rsidR="007B0117" w:rsidRPr="00645392">
        <w:rPr>
          <w:rFonts w:ascii="Times New Roman" w:eastAsia="宋体" w:hAnsi="Times New Roman"/>
          <w:sz w:val="20"/>
          <w:szCs w:val="20"/>
          <w:lang w:val="en-US" w:eastAsia="zh-CN"/>
        </w:rPr>
        <w:t>the RS transmit power on SBFD symbols</w:t>
      </w:r>
      <w:r w:rsidR="007B0117">
        <w:rPr>
          <w:rFonts w:ascii="Times New Roman" w:eastAsia="宋体" w:hAnsi="Times New Roman"/>
          <w:sz w:val="20"/>
          <w:szCs w:val="20"/>
          <w:lang w:val="en-US" w:eastAsia="zh-CN"/>
        </w:rPr>
        <w:t xml:space="preserve">, and </w:t>
      </w:r>
      <w:proofErr w:type="spellStart"/>
      <w:r w:rsidR="007B0117">
        <w:rPr>
          <w:rFonts w:ascii="Times New Roman" w:eastAsia="宋体" w:hAnsi="Times New Roman"/>
          <w:sz w:val="20"/>
          <w:szCs w:val="20"/>
          <w:lang w:val="en-US" w:eastAsia="zh-CN"/>
        </w:rPr>
        <w:t>gNB</w:t>
      </w:r>
      <w:proofErr w:type="spellEnd"/>
      <w:r w:rsidR="007B0117" w:rsidRPr="00645392">
        <w:rPr>
          <w:rFonts w:ascii="Times New Roman" w:eastAsia="宋体" w:hAnsi="Times New Roman"/>
          <w:sz w:val="20"/>
          <w:szCs w:val="20"/>
          <w:lang w:val="en-US" w:eastAsia="zh-CN"/>
        </w:rPr>
        <w:t xml:space="preserve"> </w:t>
      </w:r>
      <w:r w:rsidR="00EA4E83" w:rsidRPr="00645392">
        <w:rPr>
          <w:rFonts w:ascii="Times New Roman" w:eastAsia="宋体" w:hAnsi="Times New Roman"/>
          <w:sz w:val="20"/>
          <w:szCs w:val="20"/>
          <w:lang w:val="en-US" w:eastAsia="zh-CN"/>
        </w:rPr>
        <w:t>can determine the value of the additional power threshold base</w:t>
      </w:r>
      <w:r w:rsidR="007B0117">
        <w:rPr>
          <w:rFonts w:ascii="Times New Roman" w:eastAsia="宋体" w:hAnsi="Times New Roman"/>
          <w:sz w:val="20"/>
          <w:szCs w:val="20"/>
          <w:lang w:val="en-US" w:eastAsia="zh-CN"/>
        </w:rPr>
        <w:t>d on current interference level, wh</w:t>
      </w:r>
      <w:r w:rsidR="00EA4E83" w:rsidRPr="00645392">
        <w:rPr>
          <w:rFonts w:ascii="Times New Roman" w:eastAsia="宋体" w:hAnsi="Times New Roman"/>
          <w:sz w:val="20"/>
          <w:szCs w:val="20"/>
          <w:lang w:val="en-US" w:eastAsia="zh-CN"/>
        </w:rPr>
        <w:t>ich makes the cell measurement more accurate and credible.</w:t>
      </w:r>
    </w:p>
    <w:p w:rsidR="000A26D7" w:rsidRDefault="000A26D7" w:rsidP="00500802">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Based on above, we propose that RAN2 supports method 2.</w:t>
      </w:r>
    </w:p>
    <w:p w:rsidR="007256B6" w:rsidRDefault="007256B6"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t xml:space="preserve">Proposal </w:t>
      </w:r>
      <w:r w:rsidR="00456705">
        <w:rPr>
          <w:rFonts w:ascii="Times New Roman" w:eastAsia="宋体" w:hAnsi="Times New Roman"/>
          <w:b/>
          <w:i/>
          <w:sz w:val="20"/>
          <w:szCs w:val="20"/>
          <w:lang w:val="en-US" w:eastAsia="zh-CN"/>
        </w:rPr>
        <w:t>2</w:t>
      </w:r>
      <w:r w:rsidRPr="0005657E">
        <w:rPr>
          <w:rFonts w:ascii="Times New Roman" w:eastAsia="宋体" w:hAnsi="Times New Roman"/>
          <w:b/>
          <w:i/>
          <w:sz w:val="20"/>
          <w:szCs w:val="20"/>
          <w:lang w:val="en-US" w:eastAsia="zh-CN"/>
        </w:rPr>
        <w:t xml:space="preserve">: </w:t>
      </w:r>
      <w:proofErr w:type="spellStart"/>
      <w:r w:rsidR="00B20057" w:rsidRPr="0005657E">
        <w:rPr>
          <w:rFonts w:ascii="Times New Roman" w:eastAsia="宋体" w:hAnsi="Times New Roman"/>
          <w:b/>
          <w:i/>
          <w:sz w:val="20"/>
          <w:szCs w:val="20"/>
          <w:lang w:val="en-US" w:eastAsia="zh-CN"/>
        </w:rPr>
        <w:t>gNB</w:t>
      </w:r>
      <w:proofErr w:type="spellEnd"/>
      <w:r w:rsidR="00B20057" w:rsidRPr="0005657E">
        <w:rPr>
          <w:rFonts w:ascii="Times New Roman" w:eastAsia="宋体" w:hAnsi="Times New Roman"/>
          <w:b/>
          <w:i/>
          <w:sz w:val="20"/>
          <w:szCs w:val="20"/>
          <w:lang w:val="en-US" w:eastAsia="zh-CN"/>
        </w:rPr>
        <w:t xml:space="preserve"> configures additional power threshold to UE, the additional power threshold is used for the consolidation of </w:t>
      </w:r>
      <w:r w:rsidR="0005657E">
        <w:rPr>
          <w:rFonts w:ascii="Times New Roman" w:eastAsia="宋体" w:hAnsi="Times New Roman"/>
          <w:b/>
          <w:i/>
          <w:sz w:val="20"/>
          <w:szCs w:val="20"/>
          <w:lang w:val="en-US" w:eastAsia="zh-CN"/>
        </w:rPr>
        <w:t>cell</w:t>
      </w:r>
      <w:r w:rsidR="00B20057" w:rsidRPr="0005657E">
        <w:rPr>
          <w:rFonts w:ascii="Times New Roman" w:eastAsia="宋体" w:hAnsi="Times New Roman"/>
          <w:b/>
          <w:i/>
          <w:sz w:val="20"/>
          <w:szCs w:val="20"/>
          <w:lang w:val="en-US" w:eastAsia="zh-CN"/>
        </w:rPr>
        <w:t xml:space="preserve"> measurement </w:t>
      </w:r>
      <w:r w:rsidR="0005657E">
        <w:rPr>
          <w:rFonts w:ascii="Times New Roman" w:eastAsia="宋体" w:hAnsi="Times New Roman"/>
          <w:b/>
          <w:i/>
          <w:sz w:val="20"/>
          <w:szCs w:val="20"/>
          <w:lang w:val="en-US" w:eastAsia="zh-CN"/>
        </w:rPr>
        <w:t>from the beam measurement</w:t>
      </w:r>
      <w:r w:rsidR="00A769EB">
        <w:rPr>
          <w:rFonts w:ascii="Times New Roman" w:eastAsia="宋体" w:hAnsi="Times New Roman"/>
          <w:b/>
          <w:i/>
          <w:sz w:val="20"/>
          <w:szCs w:val="20"/>
          <w:lang w:val="en-US" w:eastAsia="zh-CN"/>
        </w:rPr>
        <w:t>s</w:t>
      </w:r>
      <w:r w:rsidR="0005657E">
        <w:rPr>
          <w:rFonts w:ascii="Times New Roman" w:eastAsia="宋体" w:hAnsi="Times New Roman"/>
          <w:b/>
          <w:i/>
          <w:sz w:val="20"/>
          <w:szCs w:val="20"/>
          <w:lang w:val="en-US" w:eastAsia="zh-CN"/>
        </w:rPr>
        <w:t xml:space="preserve"> </w:t>
      </w:r>
      <w:r w:rsidR="00B20057" w:rsidRPr="0005657E">
        <w:rPr>
          <w:rFonts w:ascii="Times New Roman" w:eastAsia="宋体" w:hAnsi="Times New Roman"/>
          <w:b/>
          <w:i/>
          <w:sz w:val="20"/>
          <w:szCs w:val="20"/>
          <w:lang w:val="en-US" w:eastAsia="zh-CN"/>
        </w:rPr>
        <w:t>made on SBFD symbols</w:t>
      </w:r>
      <w:r w:rsidR="0005657E" w:rsidRPr="0005657E">
        <w:rPr>
          <w:rFonts w:ascii="Times New Roman" w:eastAsia="宋体" w:hAnsi="Times New Roman"/>
          <w:b/>
          <w:i/>
          <w:sz w:val="20"/>
          <w:szCs w:val="20"/>
          <w:lang w:val="en-US" w:eastAsia="zh-CN"/>
        </w:rPr>
        <w:t>.</w:t>
      </w:r>
    </w:p>
    <w:p w:rsidR="00A925A8" w:rsidRPr="008E76C9" w:rsidRDefault="00A925A8" w:rsidP="00F656B7">
      <w:pPr>
        <w:pStyle w:val="2"/>
        <w:rPr>
          <w:lang w:val="en-US" w:eastAsia="zh-CN"/>
        </w:rPr>
      </w:pPr>
      <w:r>
        <w:rPr>
          <w:lang w:val="en-US" w:eastAsia="zh-CN"/>
        </w:rPr>
        <w:t>Gap requirement for RRM measurement</w:t>
      </w:r>
      <w:r w:rsidR="00B074B7">
        <w:rPr>
          <w:lang w:val="en-US" w:eastAsia="zh-CN"/>
        </w:rPr>
        <w:t xml:space="preserve"> on SBFD symbol</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432D40">
        <w:rPr>
          <w:rFonts w:ascii="Times New Roman" w:eastAsia="宋体" w:hAnsi="Times New Roman" w:hint="eastAsia"/>
          <w:sz w:val="20"/>
          <w:szCs w:val="20"/>
          <w:lang w:val="en-US" w:eastAsia="zh-CN"/>
        </w:rPr>
        <w:t xml:space="preserve">UE measures SSB and CSI-RS for </w:t>
      </w:r>
      <w:r>
        <w:rPr>
          <w:rFonts w:ascii="Times New Roman" w:eastAsia="宋体" w:hAnsi="Times New Roman"/>
          <w:sz w:val="20"/>
          <w:szCs w:val="20"/>
          <w:lang w:val="en-US" w:eastAsia="zh-CN"/>
        </w:rPr>
        <w:t xml:space="preserve">L1 and </w:t>
      </w:r>
      <w:r w:rsidRPr="00432D40">
        <w:rPr>
          <w:rFonts w:ascii="Times New Roman" w:eastAsia="宋体" w:hAnsi="Times New Roman" w:hint="eastAsia"/>
          <w:sz w:val="20"/>
          <w:szCs w:val="20"/>
          <w:lang w:val="en-US" w:eastAsia="zh-CN"/>
        </w:rPr>
        <w:t xml:space="preserve">L3 measurement. </w:t>
      </w:r>
      <w:r>
        <w:rPr>
          <w:rFonts w:ascii="Times New Roman" w:eastAsia="宋体" w:hAnsi="Times New Roman"/>
          <w:sz w:val="20"/>
          <w:szCs w:val="20"/>
          <w:lang w:val="en-US" w:eastAsia="zh-CN"/>
        </w:rPr>
        <w:t>W</w:t>
      </w:r>
      <w:r>
        <w:rPr>
          <w:rFonts w:ascii="Times New Roman" w:eastAsia="宋体" w:hAnsi="Times New Roman" w:hint="eastAsia"/>
          <w:sz w:val="20"/>
          <w:szCs w:val="20"/>
          <w:lang w:val="en-US" w:eastAsia="zh-CN"/>
        </w:rPr>
        <w:t>hen</w:t>
      </w:r>
      <w:r>
        <w:rPr>
          <w:rFonts w:ascii="Times New Roman" w:eastAsia="宋体" w:hAnsi="Times New Roman"/>
          <w:sz w:val="20"/>
          <w:szCs w:val="20"/>
          <w:lang w:val="en-US" w:eastAsia="zh-CN"/>
        </w:rPr>
        <w:t xml:space="preserve"> SBFD is enabled for </w:t>
      </w:r>
      <w:r>
        <w:rPr>
          <w:rFonts w:ascii="Times New Roman" w:eastAsia="宋体" w:hAnsi="Times New Roman" w:hint="eastAsia"/>
          <w:sz w:val="20"/>
          <w:szCs w:val="20"/>
          <w:lang w:val="en-US" w:eastAsia="zh-CN"/>
        </w:rPr>
        <w:t xml:space="preserve">a carrier, the SSB and CSI-RS can still be </w:t>
      </w:r>
      <w:r>
        <w:rPr>
          <w:rFonts w:ascii="Times New Roman" w:eastAsia="宋体" w:hAnsi="Times New Roman"/>
          <w:sz w:val="20"/>
          <w:szCs w:val="20"/>
          <w:lang w:val="en-US" w:eastAsia="zh-CN"/>
        </w:rPr>
        <w:t xml:space="preserve">received and </w:t>
      </w:r>
      <w:r>
        <w:rPr>
          <w:rFonts w:ascii="Times New Roman" w:eastAsia="宋体" w:hAnsi="Times New Roman" w:hint="eastAsia"/>
          <w:sz w:val="20"/>
          <w:szCs w:val="20"/>
          <w:lang w:val="en-US" w:eastAsia="zh-CN"/>
        </w:rPr>
        <w:t xml:space="preserve">measured </w:t>
      </w:r>
      <w:r>
        <w:rPr>
          <w:rFonts w:ascii="Times New Roman" w:eastAsia="宋体" w:hAnsi="Times New Roman"/>
          <w:sz w:val="20"/>
          <w:szCs w:val="20"/>
          <w:lang w:val="en-US" w:eastAsia="zh-CN"/>
        </w:rPr>
        <w:t>on SBFD symbols, as RAN1’s agreement indicates:</w:t>
      </w:r>
    </w:p>
    <w:tbl>
      <w:tblPr>
        <w:tblStyle w:val="af6"/>
        <w:tblW w:w="0" w:type="auto"/>
        <w:tblLook w:val="04A0" w:firstRow="1" w:lastRow="0" w:firstColumn="1" w:lastColumn="0" w:noHBand="0" w:noVBand="1"/>
      </w:tblPr>
      <w:tblGrid>
        <w:gridCol w:w="9016"/>
      </w:tblGrid>
      <w:tr w:rsidR="00A925A8" w:rsidTr="003A0206">
        <w:tc>
          <w:tcPr>
            <w:tcW w:w="9016" w:type="dxa"/>
          </w:tcPr>
          <w:p w:rsidR="00A925A8" w:rsidRPr="00B72979" w:rsidRDefault="00A925A8" w:rsidP="003A0206">
            <w:pPr>
              <w:adjustRightInd w:val="0"/>
              <w:snapToGrid w:val="0"/>
              <w:spacing w:beforeLines="50" w:before="156" w:afterLines="50" w:after="156" w:line="240" w:lineRule="auto"/>
              <w:rPr>
                <w:rFonts w:ascii="Times New Roman" w:hAnsi="Times New Roman"/>
                <w:sz w:val="20"/>
                <w:lang w:eastAsia="zh-CN"/>
              </w:rPr>
            </w:pPr>
            <w:r w:rsidRPr="00B72979">
              <w:rPr>
                <w:rFonts w:ascii="Times New Roman" w:hAnsi="Times New Roman"/>
                <w:sz w:val="20"/>
                <w:lang w:eastAsia="zh-CN"/>
              </w:rPr>
              <w:t>RAN1#118-bis</w:t>
            </w:r>
          </w:p>
          <w:p w:rsidR="00A925A8" w:rsidRPr="00B72979" w:rsidRDefault="00A925A8" w:rsidP="003A0206">
            <w:pPr>
              <w:adjustRightInd w:val="0"/>
              <w:snapToGrid w:val="0"/>
              <w:spacing w:beforeLines="50" w:before="156" w:afterLines="50" w:after="156" w:line="240" w:lineRule="auto"/>
              <w:rPr>
                <w:rFonts w:ascii="Times New Roman" w:hAnsi="Times New Roman"/>
                <w:b/>
                <w:sz w:val="20"/>
              </w:rPr>
            </w:pPr>
            <w:r w:rsidRPr="00B72979">
              <w:rPr>
                <w:rFonts w:ascii="Times New Roman" w:hAnsi="Times New Roman"/>
                <w:b/>
                <w:sz w:val="20"/>
                <w:highlight w:val="darkYellow"/>
              </w:rPr>
              <w:t>Working Assumption</w:t>
            </w:r>
          </w:p>
          <w:p w:rsidR="00A925A8" w:rsidRPr="00B72979" w:rsidRDefault="00A925A8" w:rsidP="003A0206">
            <w:p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For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w:t>
            </w:r>
          </w:p>
          <w:p w:rsidR="00A925A8" w:rsidRPr="00B72979" w:rsidRDefault="00A925A8" w:rsidP="003A0206">
            <w:pPr>
              <w:pStyle w:val="afe"/>
              <w:numPr>
                <w:ilvl w:val="0"/>
                <w:numId w:val="16"/>
              </w:numPr>
              <w:adjustRightInd w:val="0"/>
              <w:snapToGrid w:val="0"/>
              <w:spacing w:beforeLines="50" w:before="156" w:afterLines="50" w:after="156" w:line="240" w:lineRule="auto"/>
              <w:ind w:firstLineChars="0"/>
              <w:rPr>
                <w:rFonts w:ascii="Times New Roman" w:hAnsi="Times New Roman"/>
                <w:sz w:val="20"/>
              </w:rPr>
            </w:pPr>
            <w:r w:rsidRPr="00B72979">
              <w:rPr>
                <w:rFonts w:ascii="Times New Roman" w:hAnsi="Times New Roman"/>
                <w:sz w:val="20"/>
              </w:rPr>
              <w:t xml:space="preserve">Option 1: The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are SBFD symbols. Only DL receptions </w:t>
            </w:r>
            <w:r w:rsidRPr="00B72979">
              <w:rPr>
                <w:rFonts w:ascii="Times New Roman" w:hAnsi="Times New Roman"/>
                <w:sz w:val="20"/>
              </w:rPr>
              <w:lastRenderedPageBreak/>
              <w:t>within DL usable PRBs are allowed for SBFD aware UEs.</w:t>
            </w:r>
          </w:p>
          <w:p w:rsidR="00A925A8" w:rsidRPr="00B72979" w:rsidRDefault="00A925A8" w:rsidP="003A0206">
            <w:pPr>
              <w:numPr>
                <w:ilvl w:val="1"/>
                <w:numId w:val="16"/>
              </w:num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Note: The SSB block is assumed to be within DL </w:t>
            </w:r>
            <w:proofErr w:type="spellStart"/>
            <w:r w:rsidRPr="00B72979">
              <w:rPr>
                <w:rFonts w:ascii="Times New Roman" w:hAnsi="Times New Roman"/>
                <w:sz w:val="20"/>
              </w:rPr>
              <w:t>subband</w:t>
            </w:r>
            <w:proofErr w:type="spellEnd"/>
          </w:p>
        </w:tc>
      </w:tr>
      <w:tr w:rsidR="00A925A8" w:rsidTr="003A0206">
        <w:tc>
          <w:tcPr>
            <w:tcW w:w="9016" w:type="dxa"/>
          </w:tcPr>
          <w:p w:rsidR="00A925A8" w:rsidRDefault="00A925A8" w:rsidP="003A0206">
            <w:pPr>
              <w:rPr>
                <w:b/>
                <w:szCs w:val="20"/>
              </w:rPr>
            </w:pPr>
            <w:r>
              <w:rPr>
                <w:b/>
                <w:szCs w:val="20"/>
                <w:highlight w:val="green"/>
              </w:rPr>
              <w:lastRenderedPageBreak/>
              <w:t xml:space="preserve">RAN1#117 </w:t>
            </w:r>
            <w:r>
              <w:rPr>
                <w:rFonts w:hint="eastAsia"/>
                <w:b/>
                <w:szCs w:val="20"/>
                <w:highlight w:val="green"/>
              </w:rPr>
              <w:t>Agreement</w:t>
            </w:r>
          </w:p>
          <w:p w:rsidR="00A925A8" w:rsidRPr="00987454" w:rsidRDefault="00A925A8" w:rsidP="003A0206">
            <w:pPr>
              <w:rPr>
                <w:rFonts w:ascii="Times New Roman" w:hAnsi="Times New Roman"/>
                <w:sz w:val="20"/>
              </w:rPr>
            </w:pPr>
            <w:r w:rsidRPr="00987454">
              <w:rPr>
                <w:rFonts w:ascii="Times New Roman" w:hAnsi="Times New Roman"/>
                <w:sz w:val="20"/>
              </w:rPr>
              <w:t xml:space="preserve">For a contiguous CSI-RS resource which overlaps with SBFD </w:t>
            </w:r>
            <w:proofErr w:type="spellStart"/>
            <w:r w:rsidRPr="00987454">
              <w:rPr>
                <w:rFonts w:ascii="Times New Roman" w:hAnsi="Times New Roman"/>
                <w:sz w:val="20"/>
              </w:rPr>
              <w:t>subband</w:t>
            </w:r>
            <w:proofErr w:type="spellEnd"/>
            <w:r w:rsidRPr="00987454">
              <w:rPr>
                <w:rFonts w:ascii="Times New Roman" w:hAnsi="Times New Roman"/>
                <w:sz w:val="20"/>
              </w:rPr>
              <w:t xml:space="preserve"> boundaries, only CSI-RS frequency resources within DL usable PRBs are valid for SBFD-aware.</w:t>
            </w:r>
          </w:p>
          <w:p w:rsidR="00A925A8" w:rsidRPr="00987454" w:rsidRDefault="00A925A8" w:rsidP="003A0206">
            <w:pPr>
              <w:numPr>
                <w:ilvl w:val="1"/>
                <w:numId w:val="20"/>
              </w:numPr>
              <w:suppressAutoHyphens/>
              <w:spacing w:after="0"/>
              <w:rPr>
                <w:rFonts w:ascii="Times New Roman" w:hAnsi="Times New Roman"/>
                <w:sz w:val="20"/>
              </w:rPr>
            </w:pPr>
            <w:r w:rsidRPr="00987454">
              <w:rPr>
                <w:rFonts w:ascii="Times New Roman" w:hAnsi="Times New Roman" w:hint="eastAsia"/>
                <w:sz w:val="20"/>
              </w:rPr>
              <w:t>N</w:t>
            </w:r>
            <w:r w:rsidRPr="00987454">
              <w:rPr>
                <w:rFonts w:ascii="Times New Roman" w:hAnsi="Times New Roman"/>
                <w:sz w:val="20"/>
              </w:rPr>
              <w:t>o impact on CSI-RS sequence generation</w:t>
            </w:r>
          </w:p>
          <w:p w:rsidR="00A925A8" w:rsidRPr="00987454" w:rsidRDefault="00A925A8" w:rsidP="003A0206">
            <w:pPr>
              <w:numPr>
                <w:ilvl w:val="1"/>
                <w:numId w:val="20"/>
              </w:numPr>
              <w:suppressAutoHyphens/>
              <w:spacing w:after="0"/>
            </w:pPr>
            <w:r w:rsidRPr="00987454">
              <w:rPr>
                <w:rFonts w:ascii="Times New Roman" w:hAnsi="Times New Roman"/>
                <w:sz w:val="20"/>
              </w:rPr>
              <w:t>CSI-RS sequence mapping is applied to CSI-RS resources within DL usable PRBs only (effectively, this is same as the case when the CSI-RS sequence mapped to the RBs outside the DL usable PRBs are punctured)</w:t>
            </w:r>
          </w:p>
        </w:tc>
      </w:tr>
    </w:tbl>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And the configured</w:t>
      </w:r>
      <w:r>
        <w:rPr>
          <w:rFonts w:ascii="Times New Roman" w:eastAsia="宋体" w:hAnsi="Times New Roman" w:hint="eastAsia"/>
          <w:sz w:val="20"/>
          <w:szCs w:val="20"/>
          <w:lang w:val="en-US" w:eastAsia="zh-CN"/>
        </w:rPr>
        <w:t>/</w:t>
      </w:r>
      <w:r>
        <w:rPr>
          <w:rFonts w:ascii="Times New Roman" w:eastAsia="宋体" w:hAnsi="Times New Roman"/>
          <w:sz w:val="20"/>
          <w:szCs w:val="20"/>
          <w:lang w:val="en-US" w:eastAsia="zh-CN"/>
        </w:rPr>
        <w:t xml:space="preserve">active BWP may likely be divided into 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and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as RAN1’s agreement indicates:</w:t>
      </w:r>
    </w:p>
    <w:tbl>
      <w:tblPr>
        <w:tblStyle w:val="af6"/>
        <w:tblW w:w="0" w:type="auto"/>
        <w:tblLook w:val="04A0" w:firstRow="1" w:lastRow="0" w:firstColumn="1" w:lastColumn="0" w:noHBand="0" w:noVBand="1"/>
      </w:tblPr>
      <w:tblGrid>
        <w:gridCol w:w="9016"/>
      </w:tblGrid>
      <w:tr w:rsidR="00A925A8" w:rsidTr="003A0206">
        <w:tc>
          <w:tcPr>
            <w:tcW w:w="9016" w:type="dxa"/>
          </w:tcPr>
          <w:p w:rsidR="00A925A8" w:rsidRPr="00BC2529" w:rsidRDefault="00A925A8" w:rsidP="003A0206">
            <w:pPr>
              <w:adjustRightInd w:val="0"/>
              <w:snapToGrid w:val="0"/>
              <w:spacing w:beforeLines="50" w:before="156" w:afterLines="50" w:after="156" w:line="240" w:lineRule="auto"/>
              <w:rPr>
                <w:rFonts w:ascii="Times New Roman" w:hAnsi="Times New Roman"/>
                <w:b/>
                <w:sz w:val="20"/>
                <w:szCs w:val="20"/>
                <w:lang w:eastAsia="zh-CN"/>
              </w:rPr>
            </w:pPr>
            <w:r w:rsidRPr="00BC2529">
              <w:rPr>
                <w:rFonts w:ascii="Times New Roman" w:hAnsi="Times New Roman"/>
                <w:b/>
                <w:sz w:val="20"/>
                <w:szCs w:val="20"/>
                <w:lang w:eastAsia="zh-CN"/>
              </w:rPr>
              <w:t>RAN1#116</w:t>
            </w:r>
            <w:r>
              <w:rPr>
                <w:rFonts w:ascii="Times New Roman" w:hAnsi="Times New Roman" w:hint="eastAsia"/>
                <w:b/>
                <w:sz w:val="20"/>
                <w:szCs w:val="20"/>
                <w:lang w:eastAsia="zh-CN"/>
              </w:rPr>
              <w:t xml:space="preserve"> </w:t>
            </w:r>
            <w:r w:rsidRPr="00BC2529">
              <w:rPr>
                <w:rFonts w:ascii="Times New Roman" w:eastAsia="Malgun Gothic" w:hAnsi="Times New Roman"/>
                <w:b/>
                <w:sz w:val="20"/>
                <w:szCs w:val="20"/>
                <w:highlight w:val="green"/>
              </w:rPr>
              <w:t>Agreement</w:t>
            </w:r>
          </w:p>
          <w:p w:rsidR="00A925A8" w:rsidRPr="00BC2529" w:rsidRDefault="00A925A8" w:rsidP="003A0206">
            <w:pPr>
              <w:adjustRightInd w:val="0"/>
              <w:snapToGrid w:val="0"/>
              <w:spacing w:beforeLines="50" w:before="156" w:afterLines="50" w:after="156" w:line="240" w:lineRule="auto"/>
              <w:ind w:right="-99"/>
              <w:jc w:val="left"/>
              <w:rPr>
                <w:rFonts w:ascii="Times New Roman" w:eastAsia="Malgun Gothic" w:hAnsi="Times New Roman"/>
                <w:sz w:val="20"/>
                <w:szCs w:val="20"/>
              </w:rPr>
            </w:pPr>
            <w:r w:rsidRPr="00BC2529">
              <w:rPr>
                <w:rFonts w:ascii="Times New Roman" w:eastAsia="Malgun Gothic" w:hAnsi="Times New Roman"/>
                <w:sz w:val="20"/>
                <w:szCs w:val="20"/>
              </w:rPr>
              <w:t xml:space="preserve">For SBFD-aware UE transmission and reception in the SBFD symbols configured in DL and/or flexible in </w:t>
            </w:r>
            <w:r w:rsidRPr="00BC2529">
              <w:rPr>
                <w:rFonts w:ascii="Times New Roman" w:eastAsia="Malgun Gothic" w:hAnsi="Times New Roman"/>
                <w:i/>
                <w:sz w:val="20"/>
                <w:szCs w:val="20"/>
              </w:rPr>
              <w:t>TDD-UL-DL-</w:t>
            </w:r>
            <w:proofErr w:type="spellStart"/>
            <w:r w:rsidRPr="00BC2529">
              <w:rPr>
                <w:rFonts w:ascii="Times New Roman" w:eastAsia="Malgun Gothic" w:hAnsi="Times New Roman"/>
                <w:i/>
                <w:sz w:val="20"/>
                <w:szCs w:val="20"/>
              </w:rPr>
              <w:t>ConfigCommon</w:t>
            </w:r>
            <w:proofErr w:type="spellEnd"/>
            <w:r w:rsidRPr="00BC2529">
              <w:rPr>
                <w:rFonts w:ascii="Times New Roman" w:eastAsia="Malgun Gothic" w:hAnsi="Times New Roman"/>
                <w:sz w:val="20"/>
                <w:szCs w:val="20"/>
              </w:rPr>
              <w:t xml:space="preserve">, </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UL transmissions within UL usable PRBs are allowed</w:t>
            </w:r>
          </w:p>
          <w:p w:rsidR="00A925A8" w:rsidRPr="00BC2529" w:rsidRDefault="00A925A8" w:rsidP="003A0206">
            <w:pPr>
              <w:numPr>
                <w:ilvl w:val="1"/>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FFS SSB symbols</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DL receptions within DL usable PRBs are allowed</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UL transmissions outside UL usable PRBs are not allowed</w:t>
            </w:r>
          </w:p>
          <w:p w:rsidR="00A925A8" w:rsidRPr="00BC2529" w:rsidRDefault="00A925A8" w:rsidP="003A0206">
            <w:pPr>
              <w:numPr>
                <w:ilvl w:val="0"/>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DL receptions outside DL usable PRBs are not allowed</w:t>
            </w:r>
          </w:p>
          <w:p w:rsidR="00A925A8" w:rsidRPr="00BC2529" w:rsidRDefault="00A925A8" w:rsidP="003A0206">
            <w:pPr>
              <w:numPr>
                <w:ilvl w:val="1"/>
                <w:numId w:val="18"/>
              </w:numPr>
              <w:suppressAutoHyphens/>
              <w:adjustRightInd w:val="0"/>
              <w:snapToGrid w:val="0"/>
              <w:spacing w:beforeLines="50" w:before="156" w:afterLines="50" w:after="156" w:line="240" w:lineRule="auto"/>
              <w:jc w:val="left"/>
              <w:rPr>
                <w:rFonts w:ascii="Times New Roman" w:eastAsia="Malgun Gothic" w:hAnsi="Times New Roman"/>
                <w:sz w:val="20"/>
                <w:szCs w:val="20"/>
              </w:rPr>
            </w:pPr>
            <w:r w:rsidRPr="00BC2529">
              <w:rPr>
                <w:rFonts w:ascii="Times New Roman" w:eastAsia="Malgun Gothic" w:hAnsi="Times New Roman"/>
                <w:sz w:val="20"/>
                <w:szCs w:val="20"/>
              </w:rPr>
              <w:t>This restriction is not applicable for CLI measurement</w:t>
            </w:r>
          </w:p>
          <w:p w:rsidR="00A925A8" w:rsidRPr="00BC2529" w:rsidRDefault="00A925A8" w:rsidP="003A0206">
            <w:pPr>
              <w:adjustRightInd w:val="0"/>
              <w:snapToGrid w:val="0"/>
              <w:spacing w:beforeLines="50" w:before="156" w:afterLines="50" w:after="156" w:line="240" w:lineRule="auto"/>
              <w:rPr>
                <w:rFonts w:ascii="Times New Roman" w:hAnsi="Times New Roman"/>
                <w:b/>
                <w:sz w:val="20"/>
                <w:szCs w:val="20"/>
                <w:lang w:eastAsia="zh-CN"/>
              </w:rPr>
            </w:pPr>
            <w:r w:rsidRPr="00BC2529">
              <w:rPr>
                <w:rFonts w:ascii="Times New Roman" w:hAnsi="Times New Roman"/>
                <w:b/>
                <w:sz w:val="20"/>
                <w:szCs w:val="20"/>
                <w:lang w:eastAsia="zh-CN"/>
              </w:rPr>
              <w:t>RAN1#117</w:t>
            </w:r>
            <w:r>
              <w:rPr>
                <w:rFonts w:ascii="Times New Roman" w:hAnsi="Times New Roman" w:hint="eastAsia"/>
                <w:b/>
                <w:sz w:val="20"/>
                <w:szCs w:val="20"/>
                <w:lang w:eastAsia="zh-CN"/>
              </w:rPr>
              <w:t xml:space="preserve"> </w:t>
            </w:r>
            <w:r w:rsidRPr="00BC2529">
              <w:rPr>
                <w:rFonts w:ascii="Times New Roman" w:hAnsi="Times New Roman"/>
                <w:b/>
                <w:sz w:val="20"/>
                <w:szCs w:val="20"/>
                <w:highlight w:val="green"/>
              </w:rPr>
              <w:t>Agreement</w:t>
            </w:r>
          </w:p>
          <w:p w:rsidR="00A925A8" w:rsidRPr="00BC2529" w:rsidRDefault="00A925A8" w:rsidP="003A0206">
            <w:pPr>
              <w:adjustRightInd w:val="0"/>
              <w:snapToGrid w:val="0"/>
              <w:spacing w:beforeLines="50" w:before="156" w:afterLines="50" w:after="156" w:line="240" w:lineRule="auto"/>
              <w:rPr>
                <w:rFonts w:ascii="Times New Roman" w:eastAsia="Malgun Gothic" w:hAnsi="Times New Roman"/>
                <w:sz w:val="20"/>
              </w:rPr>
            </w:pPr>
            <w:r w:rsidRPr="00BC2529">
              <w:rPr>
                <w:rFonts w:ascii="Times New Roman" w:eastAsia="Malgun Gothic" w:hAnsi="Times New Roman"/>
                <w:sz w:val="20"/>
              </w:rPr>
              <w:t xml:space="preserve">For </w:t>
            </w:r>
            <w:r w:rsidRPr="00BC2529">
              <w:rPr>
                <w:rFonts w:ascii="Times New Roman" w:hAnsi="Times New Roman"/>
                <w:sz w:val="20"/>
              </w:rPr>
              <w:t>cell-specific</w:t>
            </w:r>
            <w:r w:rsidRPr="00BC2529">
              <w:rPr>
                <w:rFonts w:ascii="Times New Roman" w:eastAsia="Malgun Gothic" w:hAnsi="Times New Roman"/>
                <w:sz w:val="20"/>
              </w:rPr>
              <w:t xml:space="preserve"> indication of SBFD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frequency location, </w:t>
            </w:r>
            <w:r w:rsidRPr="00BC2529">
              <w:rPr>
                <w:rFonts w:ascii="Times New Roman" w:hAnsi="Times New Roman"/>
                <w:sz w:val="20"/>
              </w:rPr>
              <w:t>adopt</w:t>
            </w:r>
            <w:r w:rsidRPr="00BC2529">
              <w:rPr>
                <w:rFonts w:ascii="Times New Roman" w:eastAsia="Malgun Gothic" w:hAnsi="Times New Roman"/>
                <w:sz w:val="20"/>
              </w:rPr>
              <w:t xml:space="preserve"> the following option.</w:t>
            </w:r>
          </w:p>
          <w:p w:rsidR="00A925A8" w:rsidRPr="00BC2529" w:rsidRDefault="00A925A8" w:rsidP="003A0206">
            <w:pPr>
              <w:numPr>
                <w:ilvl w:val="0"/>
                <w:numId w:val="16"/>
              </w:numPr>
              <w:adjustRightInd w:val="0"/>
              <w:snapToGrid w:val="0"/>
              <w:spacing w:beforeLines="50" w:before="156" w:afterLines="50" w:after="156" w:line="240" w:lineRule="auto"/>
              <w:rPr>
                <w:rFonts w:ascii="Times New Roman" w:eastAsia="Malgun Gothic" w:hAnsi="Times New Roman"/>
                <w:sz w:val="20"/>
              </w:rPr>
            </w:pPr>
            <w:r w:rsidRPr="00BC2529">
              <w:rPr>
                <w:rFonts w:ascii="Times New Roman" w:eastAsia="Malgun Gothic" w:hAnsi="Times New Roman"/>
                <w:sz w:val="20"/>
              </w:rPr>
              <w:t xml:space="preserve">Option 1: Frequency locations of UL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and DL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(s) are explicitly configured. </w:t>
            </w:r>
            <w:proofErr w:type="spellStart"/>
            <w:r w:rsidRPr="00BC2529">
              <w:rPr>
                <w:rFonts w:ascii="Times New Roman" w:eastAsia="Malgun Gothic" w:hAnsi="Times New Roman"/>
                <w:sz w:val="20"/>
              </w:rPr>
              <w:t>Guardband</w:t>
            </w:r>
            <w:proofErr w:type="spellEnd"/>
            <w:r w:rsidRPr="00BC2529">
              <w:rPr>
                <w:rFonts w:ascii="Times New Roman" w:eastAsia="Malgun Gothic" w:hAnsi="Times New Roman"/>
                <w:sz w:val="20"/>
              </w:rPr>
              <w:t xml:space="preserve">(s) if any are implicitly derived as the RBs which are not within UL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or DL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(s). </w:t>
            </w:r>
          </w:p>
          <w:p w:rsidR="00A925A8" w:rsidRPr="00BC2529" w:rsidRDefault="00A925A8" w:rsidP="003A0206">
            <w:pPr>
              <w:adjustRightInd w:val="0"/>
              <w:snapToGrid w:val="0"/>
              <w:spacing w:beforeLines="50" w:before="156" w:afterLines="50" w:after="156" w:line="240" w:lineRule="auto"/>
              <w:rPr>
                <w:rFonts w:ascii="Times New Roman" w:hAnsi="Times New Roman"/>
                <w:b/>
                <w:sz w:val="20"/>
                <w:lang w:eastAsia="zh-CN"/>
              </w:rPr>
            </w:pPr>
            <w:r w:rsidRPr="00BC2529">
              <w:rPr>
                <w:rFonts w:ascii="Times New Roman" w:hAnsi="Times New Roman"/>
                <w:b/>
                <w:sz w:val="20"/>
                <w:lang w:eastAsia="zh-CN"/>
              </w:rPr>
              <w:t>RAN1#118-bis</w:t>
            </w:r>
            <w:r>
              <w:rPr>
                <w:rFonts w:ascii="Times New Roman" w:hAnsi="Times New Roman" w:hint="eastAsia"/>
                <w:b/>
                <w:sz w:val="20"/>
                <w:lang w:eastAsia="zh-CN"/>
              </w:rPr>
              <w:t xml:space="preserve"> </w:t>
            </w:r>
            <w:r w:rsidRPr="00BC2529">
              <w:rPr>
                <w:rFonts w:ascii="Times New Roman" w:hAnsi="Times New Roman"/>
                <w:b/>
                <w:sz w:val="20"/>
                <w:highlight w:val="green"/>
              </w:rPr>
              <w:t>Agreement</w:t>
            </w:r>
          </w:p>
          <w:p w:rsidR="00A925A8" w:rsidRPr="00BC2529" w:rsidRDefault="00A925A8" w:rsidP="003A0206">
            <w:pPr>
              <w:tabs>
                <w:tab w:val="left" w:pos="0"/>
              </w:tabs>
              <w:adjustRightInd w:val="0"/>
              <w:snapToGrid w:val="0"/>
              <w:spacing w:beforeLines="50" w:before="156" w:afterLines="50" w:after="156" w:line="240" w:lineRule="auto"/>
              <w:rPr>
                <w:rFonts w:ascii="Times New Roman" w:hAnsi="Times New Roman"/>
                <w:sz w:val="20"/>
              </w:rPr>
            </w:pPr>
            <w:r w:rsidRPr="00BC2529">
              <w:rPr>
                <w:rFonts w:ascii="Times New Roman" w:hAnsi="Times New Roman"/>
                <w:sz w:val="20"/>
              </w:rPr>
              <w:t xml:space="preserve">If </w:t>
            </w:r>
            <w:r w:rsidRPr="00BC2529">
              <w:rPr>
                <w:rFonts w:ascii="Times New Roman" w:eastAsia="Malgun Gothic" w:hAnsi="Times New Roman"/>
                <w:sz w:val="20"/>
              </w:rPr>
              <w:t xml:space="preserve">UE-specific configuration on frequency locations of SBFD </w:t>
            </w:r>
            <w:proofErr w:type="spellStart"/>
            <w:r w:rsidRPr="00BC2529">
              <w:rPr>
                <w:rFonts w:ascii="Times New Roman" w:eastAsia="Malgun Gothic" w:hAnsi="Times New Roman"/>
                <w:sz w:val="20"/>
              </w:rPr>
              <w:t>subbands</w:t>
            </w:r>
            <w:proofErr w:type="spellEnd"/>
            <w:r w:rsidRPr="00BC2529">
              <w:rPr>
                <w:rFonts w:ascii="Times New Roman" w:hAnsi="Times New Roman"/>
                <w:sz w:val="20"/>
              </w:rPr>
              <w:t xml:space="preserve"> is not supported nor provided</w:t>
            </w:r>
            <w:r w:rsidRPr="00BC2529">
              <w:rPr>
                <w:rFonts w:ascii="Times New Roman" w:eastAsia="Malgun Gothic" w:hAnsi="Times New Roman"/>
                <w:sz w:val="20"/>
              </w:rPr>
              <w:t>,</w:t>
            </w:r>
            <w:r w:rsidRPr="00BC2529">
              <w:rPr>
                <w:rFonts w:ascii="Times New Roman" w:hAnsi="Times New Roman"/>
                <w:sz w:val="20"/>
              </w:rPr>
              <w:t xml:space="preserve"> support Option 1</w:t>
            </w:r>
            <w:r w:rsidRPr="00BC2529">
              <w:rPr>
                <w:rFonts w:ascii="Times New Roman" w:eastAsia="Malgun Gothic" w:hAnsi="Times New Roman"/>
                <w:sz w:val="20"/>
              </w:rPr>
              <w:t xml:space="preserve"> </w:t>
            </w:r>
            <w:r w:rsidRPr="00BC2529">
              <w:rPr>
                <w:rFonts w:ascii="Times New Roman" w:hAnsi="Times New Roman"/>
                <w:sz w:val="20"/>
              </w:rPr>
              <w:t>f</w:t>
            </w:r>
            <w:r w:rsidRPr="00BC2529">
              <w:rPr>
                <w:rFonts w:ascii="Times New Roman" w:eastAsia="Malgun Gothic" w:hAnsi="Times New Roman"/>
                <w:sz w:val="20"/>
              </w:rPr>
              <w:t>or determining UL/DL usable PRBs</w:t>
            </w:r>
            <w:r w:rsidRPr="00BC2529">
              <w:rPr>
                <w:rFonts w:ascii="Times New Roman" w:hAnsi="Times New Roman"/>
                <w:sz w:val="20"/>
              </w:rPr>
              <w:t xml:space="preserve">. </w:t>
            </w:r>
          </w:p>
          <w:p w:rsidR="00A925A8" w:rsidRPr="00BC2529" w:rsidRDefault="00A925A8" w:rsidP="003A0206">
            <w:pPr>
              <w:numPr>
                <w:ilvl w:val="0"/>
                <w:numId w:val="17"/>
              </w:numPr>
              <w:adjustRightInd w:val="0"/>
              <w:snapToGrid w:val="0"/>
              <w:spacing w:beforeLines="50" w:before="156" w:afterLines="50" w:after="156" w:line="240" w:lineRule="auto"/>
              <w:rPr>
                <w:rFonts w:eastAsia="Malgun Gothic" w:cs="Times"/>
              </w:rPr>
            </w:pPr>
            <w:r w:rsidRPr="00BC2529">
              <w:rPr>
                <w:rFonts w:ascii="Times New Roman" w:eastAsia="Malgun Gothic" w:hAnsi="Times New Roman"/>
                <w:sz w:val="20"/>
              </w:rPr>
              <w:t xml:space="preserve">Option 1: For a UL BWP, UL usable PRBs are determined as intersection between cell-specific UL </w:t>
            </w:r>
            <w:proofErr w:type="spellStart"/>
            <w:r w:rsidRPr="00BC2529">
              <w:rPr>
                <w:rFonts w:ascii="Times New Roman" w:eastAsia="Malgun Gothic" w:hAnsi="Times New Roman"/>
                <w:sz w:val="20"/>
              </w:rPr>
              <w:t>subband</w:t>
            </w:r>
            <w:proofErr w:type="spellEnd"/>
            <w:r w:rsidRPr="00BC2529">
              <w:rPr>
                <w:rFonts w:ascii="Times New Roman" w:eastAsia="Malgun Gothic" w:hAnsi="Times New Roman"/>
                <w:sz w:val="20"/>
              </w:rPr>
              <w:t xml:space="preserve"> and the UL BWP in SBFD symbols. </w:t>
            </w:r>
            <w:r w:rsidRPr="00082197">
              <w:rPr>
                <w:rFonts w:ascii="Times New Roman" w:eastAsia="Malgun Gothic" w:hAnsi="Times New Roman"/>
                <w:sz w:val="20"/>
                <w:highlight w:val="yellow"/>
              </w:rPr>
              <w:t xml:space="preserve">For a DL BWP, DL usable PRBs are determined as intersection between cell-specific DL </w:t>
            </w:r>
            <w:proofErr w:type="spellStart"/>
            <w:r w:rsidRPr="00082197">
              <w:rPr>
                <w:rFonts w:ascii="Times New Roman" w:eastAsia="Malgun Gothic" w:hAnsi="Times New Roman"/>
                <w:sz w:val="20"/>
                <w:highlight w:val="yellow"/>
              </w:rPr>
              <w:t>subband</w:t>
            </w:r>
            <w:proofErr w:type="spellEnd"/>
            <w:r w:rsidRPr="00082197">
              <w:rPr>
                <w:rFonts w:ascii="Times New Roman" w:eastAsia="Malgun Gothic" w:hAnsi="Times New Roman"/>
                <w:sz w:val="20"/>
                <w:highlight w:val="yellow"/>
              </w:rPr>
              <w:t>(s) and the DL BWP in SBFD symbols.</w:t>
            </w:r>
          </w:p>
        </w:tc>
      </w:tr>
    </w:tbl>
    <w:p w:rsidR="00A925A8" w:rsidRPr="00483A00"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6</w:t>
      </w:r>
      <w:r w:rsidRPr="00483A00">
        <w:rPr>
          <w:rFonts w:ascii="Times New Roman" w:eastAsia="宋体" w:hAnsi="Times New Roman"/>
          <w:b/>
          <w:i/>
          <w:sz w:val="20"/>
          <w:szCs w:val="20"/>
          <w:lang w:val="en-US" w:eastAsia="zh-CN"/>
        </w:rPr>
        <w:t xml:space="preserve">: The configured or active BWP of a cell may be divided into UL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and DL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when SBFD configuration is enabled in the cell.</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After introducing SBFD configuration per cell, it is likely that the frequency location of the RS of configured MOs (measurement objects) for L3 measurement (inter-frequency measurement or intra-frequency measurement) and the frequency location of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have different overlapping situations, see Figure 1:</w:t>
      </w:r>
    </w:p>
    <w:p w:rsidR="00A925A8"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lastRenderedPageBreak/>
        <w:drawing>
          <wp:inline distT="0" distB="0" distL="0" distR="0" wp14:anchorId="341B6CF2" wp14:editId="1B2F411B">
            <wp:extent cx="2649795" cy="2088000"/>
            <wp:effectExtent l="0" t="0" r="0" b="762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doc 1.png"/>
                    <pic:cNvPicPr/>
                  </pic:nvPicPr>
                  <pic:blipFill>
                    <a:blip r:embed="rId10">
                      <a:extLst>
                        <a:ext uri="{28A0092B-C50C-407E-A947-70E740481C1C}">
                          <a14:useLocalDpi xmlns:a14="http://schemas.microsoft.com/office/drawing/2010/main" val="0"/>
                        </a:ext>
                      </a:extLst>
                    </a:blip>
                    <a:stretch>
                      <a:fillRect/>
                    </a:stretch>
                  </pic:blipFill>
                  <pic:spPr>
                    <a:xfrm>
                      <a:off x="0" y="0"/>
                      <a:ext cx="2649795" cy="2088000"/>
                    </a:xfrm>
                    <a:prstGeom prst="rect">
                      <a:avLst/>
                    </a:prstGeom>
                  </pic:spPr>
                </pic:pic>
              </a:graphicData>
            </a:graphic>
          </wp:inline>
        </w:drawing>
      </w:r>
    </w:p>
    <w:p w:rsidR="00A925A8" w:rsidRPr="00CF023E"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Figure 1. Frequency location of the MO and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in a cell</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7: </w:t>
      </w:r>
      <w:r w:rsidR="00A61418">
        <w:rPr>
          <w:rFonts w:ascii="Times New Roman" w:eastAsia="宋体" w:hAnsi="Times New Roman"/>
          <w:b/>
          <w:i/>
          <w:sz w:val="20"/>
          <w:szCs w:val="20"/>
          <w:lang w:val="en-US" w:eastAsia="zh-CN"/>
        </w:rPr>
        <w:t>The</w:t>
      </w:r>
      <w:r>
        <w:rPr>
          <w:rFonts w:ascii="Times New Roman" w:eastAsia="宋体" w:hAnsi="Times New Roman"/>
          <w:b/>
          <w:i/>
          <w:sz w:val="20"/>
          <w:szCs w:val="20"/>
          <w:lang w:val="en-US" w:eastAsia="zh-CN"/>
        </w:rPr>
        <w:t xml:space="preserve"> </w:t>
      </w:r>
      <w:r w:rsidR="00A61418">
        <w:rPr>
          <w:rFonts w:ascii="Times New Roman" w:eastAsia="宋体" w:hAnsi="Times New Roman"/>
          <w:b/>
          <w:i/>
          <w:sz w:val="20"/>
          <w:szCs w:val="20"/>
          <w:lang w:val="en-US" w:eastAsia="zh-CN"/>
        </w:rPr>
        <w:t xml:space="preserve">frequency resource of the </w:t>
      </w:r>
      <w:r>
        <w:rPr>
          <w:rFonts w:ascii="Times New Roman" w:eastAsia="宋体" w:hAnsi="Times New Roman"/>
          <w:b/>
          <w:i/>
          <w:sz w:val="20"/>
          <w:szCs w:val="20"/>
          <w:lang w:val="en-US" w:eastAsia="zh-CN"/>
        </w:rPr>
        <w:t xml:space="preserve">configured MOs (measurement objects) </w:t>
      </w:r>
      <w:r w:rsidR="00A61418">
        <w:rPr>
          <w:rFonts w:ascii="Times New Roman" w:eastAsia="宋体" w:hAnsi="Times New Roman"/>
          <w:b/>
          <w:i/>
          <w:sz w:val="20"/>
          <w:szCs w:val="20"/>
          <w:lang w:val="en-US" w:eastAsia="zh-CN"/>
        </w:rPr>
        <w:t>may be</w:t>
      </w:r>
      <w:r>
        <w:rPr>
          <w:rFonts w:ascii="Times New Roman" w:eastAsia="宋体" w:hAnsi="Times New Roman"/>
          <w:b/>
          <w:i/>
          <w:sz w:val="20"/>
          <w:szCs w:val="20"/>
          <w:lang w:val="en-US" w:eastAsia="zh-CN"/>
        </w:rPr>
        <w:t xml:space="preserve"> </w:t>
      </w:r>
      <w:r w:rsidR="00A61418">
        <w:rPr>
          <w:rFonts w:ascii="Times New Roman" w:eastAsia="宋体" w:hAnsi="Times New Roman"/>
          <w:b/>
          <w:i/>
          <w:sz w:val="20"/>
          <w:szCs w:val="20"/>
          <w:lang w:val="en-US" w:eastAsia="zh-CN"/>
        </w:rPr>
        <w:t xml:space="preserve">allocated in the UE’s UL </w:t>
      </w:r>
      <w:proofErr w:type="spellStart"/>
      <w:r w:rsidR="00A61418">
        <w:rPr>
          <w:rFonts w:ascii="Times New Roman" w:eastAsia="宋体" w:hAnsi="Times New Roman"/>
          <w:b/>
          <w:i/>
          <w:sz w:val="20"/>
          <w:szCs w:val="20"/>
          <w:lang w:val="en-US" w:eastAsia="zh-CN"/>
        </w:rPr>
        <w:t>subband</w:t>
      </w:r>
      <w:proofErr w:type="spellEnd"/>
      <w:r w:rsidR="00A61418">
        <w:rPr>
          <w:rFonts w:ascii="Times New Roman" w:eastAsia="宋体" w:hAnsi="Times New Roman"/>
          <w:b/>
          <w:i/>
          <w:sz w:val="20"/>
          <w:szCs w:val="20"/>
          <w:lang w:val="en-US" w:eastAsia="zh-CN"/>
        </w:rPr>
        <w:t xml:space="preserve"> on SBFD symbols</w:t>
      </w:r>
      <w:r>
        <w:rPr>
          <w:rFonts w:ascii="Times New Roman" w:eastAsia="宋体" w:hAnsi="Times New Roman"/>
          <w:b/>
          <w:i/>
          <w:sz w:val="20"/>
          <w:szCs w:val="20"/>
          <w:lang w:val="en-US" w:eastAsia="zh-CN"/>
        </w:rPr>
        <w:t>.</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E86B4C">
        <w:rPr>
          <w:rFonts w:ascii="Times New Roman" w:eastAsia="宋体" w:hAnsi="Times New Roman"/>
          <w:sz w:val="20"/>
          <w:szCs w:val="20"/>
          <w:lang w:val="en-US" w:eastAsia="zh-CN"/>
        </w:rPr>
        <w:t xml:space="preserve">For </w:t>
      </w:r>
      <w:r>
        <w:rPr>
          <w:rFonts w:ascii="Times New Roman" w:eastAsia="宋体" w:hAnsi="Times New Roman"/>
          <w:sz w:val="20"/>
          <w:szCs w:val="20"/>
          <w:lang w:val="en-US" w:eastAsia="zh-CN"/>
        </w:rPr>
        <w:t>legacy intra-</w:t>
      </w:r>
      <w:r w:rsidRPr="00E86B4C">
        <w:rPr>
          <w:rFonts w:ascii="Times New Roman" w:eastAsia="宋体" w:hAnsi="Times New Roman"/>
          <w:sz w:val="20"/>
          <w:szCs w:val="20"/>
          <w:lang w:val="en-US" w:eastAsia="zh-CN"/>
        </w:rPr>
        <w:t>frequency measurement, if the intra-frequency MO is within active BWP, UE does not need measurement ga</w:t>
      </w:r>
      <w:r>
        <w:rPr>
          <w:rFonts w:ascii="Times New Roman" w:eastAsia="宋体" w:hAnsi="Times New Roman"/>
          <w:sz w:val="20"/>
          <w:szCs w:val="20"/>
          <w:lang w:val="en-US" w:eastAsia="zh-CN"/>
        </w:rPr>
        <w:t>p to measure such MO; for inter-</w:t>
      </w:r>
      <w:r w:rsidRPr="00E86B4C">
        <w:rPr>
          <w:rFonts w:ascii="Times New Roman" w:eastAsia="宋体" w:hAnsi="Times New Roman"/>
          <w:sz w:val="20"/>
          <w:szCs w:val="20"/>
          <w:lang w:val="en-US" w:eastAsia="zh-CN"/>
        </w:rPr>
        <w:t>frequency measurement, if the inter-frequency MO is within active BWP, the UE does not need measurement gap to measure such MO (if UE supports the corresponding capability).</w:t>
      </w:r>
      <w:r>
        <w:rPr>
          <w:rFonts w:ascii="Times New Roman" w:eastAsia="宋体" w:hAnsi="Times New Roman"/>
          <w:sz w:val="20"/>
          <w:szCs w:val="20"/>
          <w:lang w:val="en-US" w:eastAsia="zh-CN"/>
        </w:rPr>
        <w:t xml:space="preserve"> </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After SBFD is enabled, the RS of a MO on the SBFD symbol may be within the configured (or active) DL BWP and within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or within the configured (or active) DL BWP but outside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In our understanding,</w:t>
      </w:r>
      <w:r w:rsidRPr="004E5636">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since the SBFD-aware UE can only work on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on SBFD symbols, if the MO is within the active BWP but not within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on SBFD symbols, the legacy gap requirement rule will change, i.e., the UE will need a measurement gap to measure such MO even if such MO is within the active DL BWP.</w:t>
      </w:r>
    </w:p>
    <w:p w:rsidR="00B074B7" w:rsidRDefault="00B074B7"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Although </w:t>
      </w:r>
      <w:r w:rsidR="00B50CC5">
        <w:rPr>
          <w:rFonts w:ascii="Times New Roman" w:eastAsia="宋体" w:hAnsi="Times New Roman"/>
          <w:sz w:val="20"/>
          <w:szCs w:val="20"/>
          <w:lang w:val="en-US" w:eastAsia="zh-CN"/>
        </w:rPr>
        <w:t xml:space="preserve">the </w:t>
      </w:r>
      <w:r>
        <w:rPr>
          <w:rFonts w:ascii="Times New Roman" w:eastAsia="宋体" w:hAnsi="Times New Roman"/>
          <w:sz w:val="20"/>
          <w:szCs w:val="20"/>
          <w:lang w:val="en-US" w:eastAsia="zh-CN"/>
        </w:rPr>
        <w:t xml:space="preserve">gap requirement for an intra/inter-frequency measurement is specified in RAN4 specification, it </w:t>
      </w:r>
      <w:r w:rsidR="00B50CC5">
        <w:rPr>
          <w:rFonts w:ascii="Times New Roman" w:eastAsia="宋体" w:hAnsi="Times New Roman"/>
          <w:sz w:val="20"/>
          <w:szCs w:val="20"/>
          <w:lang w:val="en-US" w:eastAsia="zh-CN"/>
        </w:rPr>
        <w:t xml:space="preserve">does </w:t>
      </w:r>
      <w:r>
        <w:rPr>
          <w:rFonts w:ascii="Times New Roman" w:eastAsia="宋体" w:hAnsi="Times New Roman"/>
          <w:sz w:val="20"/>
          <w:szCs w:val="20"/>
          <w:lang w:val="en-US" w:eastAsia="zh-CN"/>
        </w:rPr>
        <w:t>ha</w:t>
      </w:r>
      <w:r w:rsidR="00B50CC5">
        <w:rPr>
          <w:rFonts w:ascii="Times New Roman" w:eastAsia="宋体" w:hAnsi="Times New Roman"/>
          <w:sz w:val="20"/>
          <w:szCs w:val="20"/>
          <w:lang w:val="en-US" w:eastAsia="zh-CN"/>
        </w:rPr>
        <w:t>ve</w:t>
      </w:r>
      <w:r>
        <w:rPr>
          <w:rFonts w:ascii="Times New Roman" w:eastAsia="宋体" w:hAnsi="Times New Roman"/>
          <w:sz w:val="20"/>
          <w:szCs w:val="20"/>
          <w:lang w:val="en-US" w:eastAsia="zh-CN"/>
        </w:rPr>
        <w:t xml:space="preserve"> specification impact in RAN2, e.g. need for gap design specified in 38.331, and the gap provision rule specified in 38.300. Considering the limited time for the WI, we suggest to ask RAN4 to confirm the understanding so that RAN2 can proceed.</w:t>
      </w:r>
    </w:p>
    <w:p w:rsidR="00B074B7" w:rsidRPr="00B074B7" w:rsidRDefault="00B074B7"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B074B7">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8</w:t>
      </w:r>
      <w:r w:rsidRPr="00B074B7">
        <w:rPr>
          <w:rFonts w:ascii="Times New Roman" w:eastAsia="宋体" w:hAnsi="Times New Roman"/>
          <w:b/>
          <w:i/>
          <w:sz w:val="20"/>
          <w:szCs w:val="20"/>
          <w:lang w:val="en-US" w:eastAsia="zh-CN"/>
        </w:rPr>
        <w:t xml:space="preserve">: Whether UE needs a gap to measure a MO that is not within the DL </w:t>
      </w:r>
      <w:proofErr w:type="spellStart"/>
      <w:r w:rsidRPr="00B074B7">
        <w:rPr>
          <w:rFonts w:ascii="Times New Roman" w:eastAsia="宋体" w:hAnsi="Times New Roman"/>
          <w:b/>
          <w:i/>
          <w:sz w:val="20"/>
          <w:szCs w:val="20"/>
          <w:lang w:val="en-US" w:eastAsia="zh-CN"/>
        </w:rPr>
        <w:t>subband</w:t>
      </w:r>
      <w:proofErr w:type="spellEnd"/>
      <w:r w:rsidRPr="00B074B7">
        <w:rPr>
          <w:rFonts w:ascii="Times New Roman" w:eastAsia="宋体" w:hAnsi="Times New Roman"/>
          <w:b/>
          <w:i/>
          <w:sz w:val="20"/>
          <w:szCs w:val="20"/>
          <w:lang w:val="en-US" w:eastAsia="zh-CN"/>
        </w:rPr>
        <w:t xml:space="preserve"> on SBFD symbol has RAN2 specification impact, e.g. need for gap design in 38.331, and the gap provision rule in 38.300.</w:t>
      </w:r>
    </w:p>
    <w:p w:rsidR="00A925A8"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w:t>
      </w:r>
      <w:r w:rsidR="0068716B">
        <w:rPr>
          <w:rFonts w:ascii="Times New Roman" w:eastAsia="宋体" w:hAnsi="Times New Roman"/>
          <w:b/>
          <w:i/>
          <w:sz w:val="20"/>
          <w:szCs w:val="20"/>
          <w:lang w:val="en-US" w:eastAsia="zh-CN"/>
        </w:rPr>
        <w:t>3</w:t>
      </w:r>
      <w:r>
        <w:rPr>
          <w:rFonts w:ascii="Times New Roman" w:eastAsia="宋体" w:hAnsi="Times New Roman"/>
          <w:b/>
          <w:i/>
          <w:sz w:val="20"/>
          <w:szCs w:val="20"/>
          <w:lang w:val="en-US" w:eastAsia="zh-CN"/>
        </w:rPr>
        <w:t xml:space="preserve">: If a MO is on SBFD symbol but it is not within the DL </w:t>
      </w:r>
      <w:proofErr w:type="spellStart"/>
      <w:r>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(even if the MO is within current active BWP), UE needs measurement gap to measure such MO.</w:t>
      </w:r>
      <w:r w:rsidR="00B074B7">
        <w:rPr>
          <w:rFonts w:ascii="Times New Roman" w:eastAsia="宋体" w:hAnsi="Times New Roman"/>
          <w:b/>
          <w:i/>
          <w:sz w:val="20"/>
          <w:szCs w:val="20"/>
          <w:lang w:val="en-US" w:eastAsia="zh-CN"/>
        </w:rPr>
        <w:t xml:space="preserve"> Send LS to RAN4 to confirm this understanding.</w:t>
      </w:r>
    </w:p>
    <w:p w:rsidR="00B074B7" w:rsidRPr="00B074B7" w:rsidRDefault="00B074B7" w:rsidP="00B074B7">
      <w:pPr>
        <w:pStyle w:val="2"/>
        <w:rPr>
          <w:lang w:val="en-US" w:eastAsia="zh-CN"/>
        </w:rPr>
      </w:pPr>
      <w:r>
        <w:rPr>
          <w:lang w:val="en-US" w:eastAsia="zh-CN"/>
        </w:rPr>
        <w:t>Serving cell measurement on SBFD symbol</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4E5636">
        <w:rPr>
          <w:rFonts w:ascii="Times New Roman" w:eastAsia="宋体" w:hAnsi="Times New Roman"/>
          <w:sz w:val="20"/>
          <w:szCs w:val="20"/>
          <w:lang w:val="en-US" w:eastAsia="zh-CN"/>
        </w:rPr>
        <w:t xml:space="preserve">Additionally for serving cell measurement, </w:t>
      </w:r>
      <w:r>
        <w:rPr>
          <w:rFonts w:ascii="Times New Roman" w:eastAsia="宋体" w:hAnsi="Times New Roman"/>
          <w:sz w:val="20"/>
          <w:szCs w:val="20"/>
          <w:lang w:val="en-US" w:eastAsia="zh-CN"/>
        </w:rPr>
        <w:t xml:space="preserve">in Rel-18, if an active BWP has a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containing a CD SSB or NCD SSB, UE will take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the active BWP as the serving cell measurement, so that UE does not need gap to make such serving cell measurement since the RS is completely within UE’s current active BWP. Furthermore, UE use the serving cell measurement to determine whether the configured neighbor cell’s measurement is intra-frequency or inter-frequency measurement. </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E</w:t>
      </w:r>
      <w:r w:rsidRPr="00534C9E">
        <w:rPr>
          <w:rFonts w:ascii="Times New Roman" w:eastAsia="宋体" w:hAnsi="Times New Roman"/>
          <w:sz w:val="20"/>
          <w:szCs w:val="20"/>
          <w:lang w:val="en-US" w:eastAsia="zh-CN"/>
        </w:rPr>
        <w:t>ach cell can have a CD SSB and one or more NCD SSB</w:t>
      </w:r>
      <w:r>
        <w:rPr>
          <w:rFonts w:ascii="Times New Roman" w:eastAsia="宋体" w:hAnsi="Times New Roman"/>
          <w:sz w:val="20"/>
          <w:szCs w:val="20"/>
          <w:lang w:val="en-US" w:eastAsia="zh-CN"/>
        </w:rPr>
        <w:t>s</w:t>
      </w:r>
      <w:r w:rsidRPr="00534C9E">
        <w:rPr>
          <w:rFonts w:ascii="Times New Roman" w:eastAsia="宋体" w:hAnsi="Times New Roman"/>
          <w:sz w:val="20"/>
          <w:szCs w:val="20"/>
          <w:lang w:val="en-US" w:eastAsia="zh-CN"/>
        </w:rPr>
        <w:t xml:space="preserve">, wherein CD SSB is associated with </w:t>
      </w:r>
      <w:r>
        <w:rPr>
          <w:rFonts w:ascii="Times New Roman" w:eastAsia="宋体" w:hAnsi="Times New Roman"/>
          <w:sz w:val="20"/>
          <w:szCs w:val="20"/>
          <w:lang w:val="en-US" w:eastAsia="zh-CN"/>
        </w:rPr>
        <w:t xml:space="preserve">the </w:t>
      </w:r>
      <w:r w:rsidRPr="00534C9E">
        <w:rPr>
          <w:rFonts w:ascii="Times New Roman" w:eastAsia="宋体" w:hAnsi="Times New Roman"/>
          <w:sz w:val="20"/>
          <w:szCs w:val="20"/>
          <w:lang w:val="en-US" w:eastAsia="zh-CN"/>
        </w:rPr>
        <w:t>initial DL BWP, and one or more NCD SSB</w:t>
      </w:r>
      <w:r>
        <w:rPr>
          <w:rFonts w:ascii="Times New Roman" w:eastAsia="宋体" w:hAnsi="Times New Roman"/>
          <w:sz w:val="20"/>
          <w:szCs w:val="20"/>
          <w:lang w:val="en-US" w:eastAsia="zh-CN"/>
        </w:rPr>
        <w:t>s</w:t>
      </w:r>
      <w:r w:rsidRPr="00534C9E">
        <w:rPr>
          <w:rFonts w:ascii="Times New Roman" w:eastAsia="宋体" w:hAnsi="Times New Roman"/>
          <w:sz w:val="20"/>
          <w:szCs w:val="20"/>
          <w:lang w:val="en-US" w:eastAsia="zh-CN"/>
        </w:rPr>
        <w:t xml:space="preserve"> are associated with each configured DL BWPs. If the cell is divided into DL </w:t>
      </w:r>
      <w:proofErr w:type="spellStart"/>
      <w:r w:rsidRPr="00534C9E">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and UL </w:t>
      </w:r>
      <w:proofErr w:type="spellStart"/>
      <w:r w:rsidRPr="00534C9E">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the CD SSB is likely to be within DL </w:t>
      </w:r>
      <w:proofErr w:type="spellStart"/>
      <w:r w:rsidRPr="00534C9E">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As for NCD SSB, the purpose of introduce NCD SSB is to reduce overlapping between </w:t>
      </w:r>
      <w:proofErr w:type="spellStart"/>
      <w:r>
        <w:rPr>
          <w:rFonts w:ascii="Times New Roman" w:eastAsia="宋体" w:hAnsi="Times New Roman"/>
          <w:sz w:val="20"/>
          <w:szCs w:val="20"/>
          <w:lang w:val="en-US" w:eastAsia="zh-CN"/>
        </w:rPr>
        <w:t>RedCap</w:t>
      </w:r>
      <w:proofErr w:type="spellEnd"/>
      <w:r>
        <w:rPr>
          <w:rFonts w:ascii="Times New Roman" w:eastAsia="宋体" w:hAnsi="Times New Roman"/>
          <w:sz w:val="20"/>
          <w:szCs w:val="20"/>
          <w:lang w:val="en-US" w:eastAsia="zh-CN"/>
        </w:rPr>
        <w:t xml:space="preserve"> UEs and normal UEs, and further in Rel-18 the NCD SSB can also be used by normal UE to make measurements, so the CD SSB and NCD SSB are d</w:t>
      </w:r>
      <w:r w:rsidRPr="004C29F9">
        <w:rPr>
          <w:rFonts w:ascii="Times New Roman" w:eastAsia="宋体" w:hAnsi="Times New Roman"/>
          <w:sz w:val="20"/>
          <w:szCs w:val="20"/>
          <w:lang w:val="en-US" w:eastAsia="zh-CN"/>
        </w:rPr>
        <w:t>istributed dispersedly in the frequency domain</w:t>
      </w:r>
      <w:r>
        <w:rPr>
          <w:rFonts w:ascii="Times New Roman" w:eastAsia="宋体" w:hAnsi="Times New Roman"/>
          <w:sz w:val="20"/>
          <w:szCs w:val="20"/>
          <w:lang w:val="en-US" w:eastAsia="zh-CN"/>
        </w:rPr>
        <w:t xml:space="preserve">. </w:t>
      </w:r>
      <w:r w:rsidRPr="00534C9E">
        <w:rPr>
          <w:rFonts w:ascii="Times New Roman" w:eastAsia="宋体" w:hAnsi="Times New Roman"/>
          <w:sz w:val="20"/>
          <w:szCs w:val="20"/>
          <w:lang w:val="en-US" w:eastAsia="zh-CN"/>
        </w:rPr>
        <w:t>Therefore, if all the NCD SSBs of a cell ar</w:t>
      </w:r>
      <w:r>
        <w:rPr>
          <w:rFonts w:ascii="Times New Roman" w:eastAsia="宋体" w:hAnsi="Times New Roman"/>
          <w:sz w:val="20"/>
          <w:szCs w:val="20"/>
          <w:lang w:val="en-US" w:eastAsia="zh-CN"/>
        </w:rPr>
        <w:t xml:space="preserve">e restricted within DL </w:t>
      </w:r>
      <w:proofErr w:type="spellStart"/>
      <w:r>
        <w:rPr>
          <w:rFonts w:ascii="Times New Roman" w:eastAsia="宋体" w:hAnsi="Times New Roman"/>
          <w:sz w:val="20"/>
          <w:szCs w:val="20"/>
          <w:lang w:val="en-US" w:eastAsia="zh-CN"/>
        </w:rPr>
        <w:t>subband</w:t>
      </w:r>
      <w:proofErr w:type="spellEnd"/>
      <w:r w:rsidRPr="00534C9E">
        <w:rPr>
          <w:rFonts w:ascii="Times New Roman" w:eastAsia="宋体" w:hAnsi="Times New Roman"/>
          <w:sz w:val="20"/>
          <w:szCs w:val="20"/>
          <w:lang w:val="en-US" w:eastAsia="zh-CN"/>
        </w:rPr>
        <w:t xml:space="preserve">, it is hard for </w:t>
      </w:r>
      <w:proofErr w:type="spellStart"/>
      <w:r w:rsidRPr="00534C9E">
        <w:rPr>
          <w:rFonts w:ascii="Times New Roman" w:eastAsia="宋体" w:hAnsi="Times New Roman"/>
          <w:sz w:val="20"/>
          <w:szCs w:val="20"/>
          <w:lang w:val="en-US" w:eastAsia="zh-CN"/>
        </w:rPr>
        <w:t>gNB</w:t>
      </w:r>
      <w:proofErr w:type="spellEnd"/>
      <w:r w:rsidRPr="00534C9E">
        <w:rPr>
          <w:rFonts w:ascii="Times New Roman" w:eastAsia="宋体" w:hAnsi="Times New Roman"/>
          <w:sz w:val="20"/>
          <w:szCs w:val="20"/>
          <w:lang w:val="en-US" w:eastAsia="zh-CN"/>
        </w:rPr>
        <w:t xml:space="preserve"> to allocate a proper D</w:t>
      </w:r>
      <w:r>
        <w:rPr>
          <w:rFonts w:ascii="Times New Roman" w:eastAsia="宋体" w:hAnsi="Times New Roman"/>
          <w:sz w:val="20"/>
          <w:szCs w:val="20"/>
          <w:lang w:val="en-US" w:eastAsia="zh-CN"/>
        </w:rPr>
        <w:t xml:space="preserve">L/UL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frequency division, considering there is only one UL </w:t>
      </w:r>
      <w:proofErr w:type="spellStart"/>
      <w:r>
        <w:rPr>
          <w:rFonts w:ascii="Times New Roman" w:eastAsia="宋体" w:hAnsi="Times New Roman"/>
          <w:sz w:val="20"/>
          <w:szCs w:val="20"/>
          <w:lang w:val="en-US" w:eastAsia="zh-CN"/>
        </w:rPr>
        <w:lastRenderedPageBreak/>
        <w:t>subband</w:t>
      </w:r>
      <w:proofErr w:type="spellEnd"/>
      <w:r>
        <w:rPr>
          <w:rFonts w:ascii="Times New Roman" w:eastAsia="宋体" w:hAnsi="Times New Roman"/>
          <w:sz w:val="20"/>
          <w:szCs w:val="20"/>
          <w:lang w:val="en-US" w:eastAsia="zh-CN"/>
        </w:rPr>
        <w:t xml:space="preserve"> per cell, and the location of the 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is semi-static.</w:t>
      </w:r>
    </w:p>
    <w:p w:rsidR="00A925A8" w:rsidRPr="00C94D81"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94D81">
        <w:rPr>
          <w:rFonts w:ascii="Times New Roman" w:eastAsia="宋体" w:hAnsi="Times New Roman"/>
          <w:b/>
          <w:i/>
          <w:sz w:val="20"/>
          <w:szCs w:val="20"/>
          <w:lang w:val="en-US" w:eastAsia="zh-CN"/>
        </w:rPr>
        <w:t xml:space="preserve">Observation </w:t>
      </w:r>
      <w:r w:rsidR="00B074B7">
        <w:rPr>
          <w:rFonts w:ascii="Times New Roman" w:eastAsia="宋体" w:hAnsi="Times New Roman"/>
          <w:b/>
          <w:i/>
          <w:sz w:val="20"/>
          <w:szCs w:val="20"/>
          <w:lang w:val="en-US" w:eastAsia="zh-CN"/>
        </w:rPr>
        <w:t>9</w:t>
      </w:r>
      <w:r w:rsidRPr="00C94D81">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94D81">
        <w:rPr>
          <w:rFonts w:ascii="Times New Roman" w:eastAsia="宋体" w:hAnsi="Times New Roman"/>
          <w:b/>
          <w:i/>
          <w:sz w:val="20"/>
          <w:szCs w:val="20"/>
          <w:lang w:val="en-US" w:eastAsia="zh-CN"/>
        </w:rPr>
        <w:t xml:space="preserve">f all the NCD SSBs of a cell are restricted </w:t>
      </w:r>
      <w:r>
        <w:rPr>
          <w:rFonts w:ascii="Times New Roman" w:eastAsia="宋体" w:hAnsi="Times New Roman"/>
          <w:b/>
          <w:i/>
          <w:sz w:val="20"/>
          <w:szCs w:val="20"/>
          <w:lang w:val="en-US" w:eastAsia="zh-CN"/>
        </w:rPr>
        <w:t xml:space="preserve">to be </w:t>
      </w:r>
      <w:r w:rsidRPr="00C94D81">
        <w:rPr>
          <w:rFonts w:ascii="Times New Roman" w:eastAsia="宋体" w:hAnsi="Times New Roman"/>
          <w:b/>
          <w:i/>
          <w:sz w:val="20"/>
          <w:szCs w:val="20"/>
          <w:lang w:val="en-US" w:eastAsia="zh-CN"/>
        </w:rPr>
        <w:t xml:space="preserve">within DL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it is hard for </w:t>
      </w:r>
      <w:proofErr w:type="spellStart"/>
      <w:r w:rsidRPr="00C94D81">
        <w:rPr>
          <w:rFonts w:ascii="Times New Roman" w:eastAsia="宋体" w:hAnsi="Times New Roman"/>
          <w:b/>
          <w:i/>
          <w:sz w:val="20"/>
          <w:szCs w:val="20"/>
          <w:lang w:val="en-US" w:eastAsia="zh-CN"/>
        </w:rPr>
        <w:t>gNB</w:t>
      </w:r>
      <w:proofErr w:type="spellEnd"/>
      <w:r w:rsidRPr="00C94D81">
        <w:rPr>
          <w:rFonts w:ascii="Times New Roman" w:eastAsia="宋体" w:hAnsi="Times New Roman"/>
          <w:b/>
          <w:i/>
          <w:sz w:val="20"/>
          <w:szCs w:val="20"/>
          <w:lang w:val="en-US" w:eastAsia="zh-CN"/>
        </w:rPr>
        <w:t xml:space="preserve"> to allocate a proper DL/UL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frequency division.</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sidRPr="00190D6F">
        <w:rPr>
          <w:rFonts w:ascii="Times New Roman" w:eastAsia="宋体" w:hAnsi="Times New Roman"/>
          <w:sz w:val="20"/>
          <w:szCs w:val="20"/>
          <w:lang w:val="en-US" w:eastAsia="zh-CN"/>
        </w:rPr>
        <w:t>RAN1 ha</w:t>
      </w:r>
      <w:r>
        <w:rPr>
          <w:rFonts w:ascii="Times New Roman" w:eastAsia="宋体" w:hAnsi="Times New Roman"/>
          <w:sz w:val="20"/>
          <w:szCs w:val="20"/>
          <w:lang w:val="en-US" w:eastAsia="zh-CN"/>
        </w:rPr>
        <w:t>s made the following agreements in RAN1#118-bis:</w:t>
      </w:r>
    </w:p>
    <w:tbl>
      <w:tblPr>
        <w:tblStyle w:val="af6"/>
        <w:tblW w:w="0" w:type="auto"/>
        <w:tblLook w:val="04A0" w:firstRow="1" w:lastRow="0" w:firstColumn="1" w:lastColumn="0" w:noHBand="0" w:noVBand="1"/>
      </w:tblPr>
      <w:tblGrid>
        <w:gridCol w:w="9016"/>
      </w:tblGrid>
      <w:tr w:rsidR="00A925A8" w:rsidTr="003A0206">
        <w:tc>
          <w:tcPr>
            <w:tcW w:w="9016" w:type="dxa"/>
          </w:tcPr>
          <w:p w:rsidR="00A925A8" w:rsidRPr="00B72979" w:rsidRDefault="00A925A8" w:rsidP="003A0206">
            <w:pPr>
              <w:adjustRightInd w:val="0"/>
              <w:snapToGrid w:val="0"/>
              <w:spacing w:beforeLines="50" w:before="156" w:afterLines="50" w:after="156" w:line="240" w:lineRule="auto"/>
              <w:rPr>
                <w:rFonts w:ascii="Times New Roman" w:hAnsi="Times New Roman"/>
                <w:sz w:val="20"/>
                <w:lang w:eastAsia="zh-CN"/>
              </w:rPr>
            </w:pPr>
            <w:r w:rsidRPr="00B72979">
              <w:rPr>
                <w:rFonts w:ascii="Times New Roman" w:hAnsi="Times New Roman"/>
                <w:sz w:val="20"/>
                <w:lang w:eastAsia="zh-CN"/>
              </w:rPr>
              <w:t>RAN1#118-bis</w:t>
            </w:r>
          </w:p>
          <w:p w:rsidR="00A925A8" w:rsidRPr="00B72979" w:rsidRDefault="00A925A8" w:rsidP="003A0206">
            <w:pPr>
              <w:adjustRightInd w:val="0"/>
              <w:snapToGrid w:val="0"/>
              <w:spacing w:beforeLines="50" w:before="156" w:afterLines="50" w:after="156" w:line="240" w:lineRule="auto"/>
              <w:rPr>
                <w:rFonts w:ascii="Times New Roman" w:hAnsi="Times New Roman"/>
                <w:b/>
                <w:sz w:val="20"/>
              </w:rPr>
            </w:pPr>
            <w:r w:rsidRPr="00B72979">
              <w:rPr>
                <w:rFonts w:ascii="Times New Roman" w:hAnsi="Times New Roman"/>
                <w:b/>
                <w:sz w:val="20"/>
                <w:highlight w:val="darkYellow"/>
              </w:rPr>
              <w:t>Working Assumption</w:t>
            </w:r>
          </w:p>
          <w:p w:rsidR="00A925A8" w:rsidRPr="00B72979" w:rsidRDefault="00A925A8" w:rsidP="003A0206">
            <w:pPr>
              <w:adjustRightInd w:val="0"/>
              <w:snapToGrid w:val="0"/>
              <w:spacing w:beforeLines="50" w:before="156" w:afterLines="50" w:after="156" w:line="240" w:lineRule="auto"/>
              <w:rPr>
                <w:rFonts w:ascii="Times New Roman" w:hAnsi="Times New Roman"/>
                <w:sz w:val="20"/>
              </w:rPr>
            </w:pPr>
            <w:r w:rsidRPr="00B72979">
              <w:rPr>
                <w:rFonts w:ascii="Times New Roman" w:hAnsi="Times New Roman"/>
                <w:sz w:val="20"/>
              </w:rPr>
              <w:t xml:space="preserve">For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w:t>
            </w:r>
          </w:p>
          <w:p w:rsidR="00A925A8" w:rsidRPr="00B72979" w:rsidRDefault="00A925A8" w:rsidP="003A0206">
            <w:pPr>
              <w:pStyle w:val="afe"/>
              <w:numPr>
                <w:ilvl w:val="0"/>
                <w:numId w:val="16"/>
              </w:numPr>
              <w:adjustRightInd w:val="0"/>
              <w:snapToGrid w:val="0"/>
              <w:spacing w:beforeLines="50" w:before="156" w:afterLines="50" w:after="156" w:line="240" w:lineRule="auto"/>
              <w:ind w:firstLineChars="0"/>
              <w:rPr>
                <w:rFonts w:ascii="Times New Roman" w:hAnsi="Times New Roman"/>
                <w:sz w:val="20"/>
              </w:rPr>
            </w:pPr>
            <w:r w:rsidRPr="00B72979">
              <w:rPr>
                <w:rFonts w:ascii="Times New Roman" w:hAnsi="Times New Roman"/>
                <w:sz w:val="20"/>
              </w:rPr>
              <w:t xml:space="preserve">Option 1: The SSB symbols configured with SBFD </w:t>
            </w:r>
            <w:proofErr w:type="spellStart"/>
            <w:r w:rsidRPr="00B72979">
              <w:rPr>
                <w:rFonts w:ascii="Times New Roman" w:hAnsi="Times New Roman"/>
                <w:sz w:val="20"/>
              </w:rPr>
              <w:t>subbands</w:t>
            </w:r>
            <w:proofErr w:type="spellEnd"/>
            <w:r w:rsidRPr="00B72979">
              <w:rPr>
                <w:rFonts w:ascii="Times New Roman" w:hAnsi="Times New Roman"/>
                <w:sz w:val="20"/>
              </w:rPr>
              <w:t xml:space="preserve"> are SBFD symbols. Only DL receptions within DL usable PRBs are allowed for SBFD aware UEs.</w:t>
            </w:r>
          </w:p>
          <w:p w:rsidR="00A925A8" w:rsidRPr="00190D6F" w:rsidRDefault="00A925A8" w:rsidP="003A0206">
            <w:pPr>
              <w:numPr>
                <w:ilvl w:val="1"/>
                <w:numId w:val="16"/>
              </w:numPr>
              <w:adjustRightInd w:val="0"/>
              <w:snapToGrid w:val="0"/>
              <w:spacing w:beforeLines="50" w:before="156" w:afterLines="50" w:after="156" w:line="240" w:lineRule="auto"/>
              <w:rPr>
                <w:rFonts w:ascii="Times New Roman" w:hAnsi="Times New Roman"/>
                <w:sz w:val="20"/>
              </w:rPr>
            </w:pPr>
            <w:r w:rsidRPr="008D7380">
              <w:rPr>
                <w:rFonts w:ascii="Times New Roman" w:hAnsi="Times New Roman"/>
                <w:sz w:val="20"/>
                <w:highlight w:val="yellow"/>
              </w:rPr>
              <w:t xml:space="preserve">Note: The SSB block is assumed to be within DL </w:t>
            </w:r>
            <w:proofErr w:type="spellStart"/>
            <w:r w:rsidRPr="008D7380">
              <w:rPr>
                <w:rFonts w:ascii="Times New Roman" w:hAnsi="Times New Roman"/>
                <w:sz w:val="20"/>
                <w:highlight w:val="yellow"/>
              </w:rPr>
              <w:t>subband</w:t>
            </w:r>
            <w:proofErr w:type="spellEnd"/>
          </w:p>
        </w:tc>
      </w:tr>
    </w:tbl>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RAN1 does not clearly clarify whether CD SSB and/or NCD SSB should be within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Since this issue has obvious spec impact to RAN2/RAN4 on UE’s measurement behavior, we propose to send a LS to RAN1 for clarification.</w:t>
      </w:r>
    </w:p>
    <w:p w:rsidR="00A925A8" w:rsidRPr="00190D6F" w:rsidRDefault="00A925A8"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0D6F">
        <w:rPr>
          <w:rFonts w:ascii="Times New Roman" w:eastAsia="宋体" w:hAnsi="Times New Roman"/>
          <w:b/>
          <w:i/>
          <w:sz w:val="20"/>
          <w:szCs w:val="20"/>
          <w:lang w:val="en-US" w:eastAsia="zh-CN"/>
        </w:rPr>
        <w:t xml:space="preserve">Proposal </w:t>
      </w:r>
      <w:r w:rsidR="0068716B">
        <w:rPr>
          <w:rFonts w:ascii="Times New Roman" w:eastAsia="宋体" w:hAnsi="Times New Roman"/>
          <w:b/>
          <w:i/>
          <w:sz w:val="20"/>
          <w:szCs w:val="20"/>
          <w:lang w:val="en-US" w:eastAsia="zh-CN"/>
        </w:rPr>
        <w:t>4</w:t>
      </w:r>
      <w:r w:rsidRPr="00190D6F">
        <w:rPr>
          <w:rFonts w:ascii="Times New Roman" w:eastAsia="宋体" w:hAnsi="Times New Roman"/>
          <w:b/>
          <w:i/>
          <w:sz w:val="20"/>
          <w:szCs w:val="20"/>
          <w:lang w:val="en-US" w:eastAsia="zh-CN"/>
        </w:rPr>
        <w:t>: RAN2 sends LS to RAN1</w:t>
      </w:r>
      <w:r>
        <w:rPr>
          <w:rFonts w:ascii="Times New Roman" w:eastAsia="宋体" w:hAnsi="Times New Roman"/>
          <w:b/>
          <w:i/>
          <w:sz w:val="20"/>
          <w:szCs w:val="20"/>
          <w:lang w:val="en-US" w:eastAsia="zh-CN"/>
        </w:rPr>
        <w:t xml:space="preserve"> (cc RAN4)</w:t>
      </w:r>
      <w:r w:rsidRPr="00190D6F">
        <w:rPr>
          <w:rFonts w:ascii="Times New Roman" w:eastAsia="宋体" w:hAnsi="Times New Roman"/>
          <w:b/>
          <w:i/>
          <w:sz w:val="20"/>
          <w:szCs w:val="20"/>
          <w:lang w:val="en-US" w:eastAsia="zh-CN"/>
        </w:rPr>
        <w:t xml:space="preserve"> to ask whether the CD SSB and/or NCD SSB(s) of a cell should be allocated within DL </w:t>
      </w:r>
      <w:proofErr w:type="spellStart"/>
      <w:r w:rsidRPr="00190D6F">
        <w:rPr>
          <w:rFonts w:ascii="Times New Roman" w:eastAsia="宋体" w:hAnsi="Times New Roman"/>
          <w:b/>
          <w:i/>
          <w:sz w:val="20"/>
          <w:szCs w:val="20"/>
          <w:lang w:val="en-US" w:eastAsia="zh-CN"/>
        </w:rPr>
        <w:t>subband</w:t>
      </w:r>
      <w:proofErr w:type="spellEnd"/>
      <w:r w:rsidRPr="00190D6F">
        <w:rPr>
          <w:rFonts w:ascii="Times New Roman" w:eastAsia="宋体" w:hAnsi="Times New Roman"/>
          <w:b/>
          <w:i/>
          <w:sz w:val="20"/>
          <w:szCs w:val="20"/>
          <w:lang w:val="en-US" w:eastAsia="zh-CN"/>
        </w:rPr>
        <w:t>.</w:t>
      </w:r>
    </w:p>
    <w:p w:rsidR="00A925A8"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If the current active BWP is divided into UL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and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due to SBFD configuration, and NCD SSB </w:t>
      </w:r>
      <w:r>
        <w:rPr>
          <w:rFonts w:ascii="Times New Roman" w:eastAsia="宋体" w:hAnsi="Times New Roman" w:hint="eastAsia"/>
          <w:sz w:val="20"/>
          <w:szCs w:val="20"/>
          <w:lang w:val="en-US" w:eastAsia="zh-CN"/>
        </w:rPr>
        <w:t xml:space="preserve">can be allocated </w:t>
      </w:r>
      <w:r>
        <w:rPr>
          <w:rFonts w:ascii="Times New Roman" w:eastAsia="宋体" w:hAnsi="Times New Roman"/>
          <w:sz w:val="20"/>
          <w:szCs w:val="20"/>
          <w:lang w:val="en-US" w:eastAsia="zh-CN"/>
        </w:rPr>
        <w:t xml:space="preserve">inside and </w:t>
      </w:r>
      <w:r>
        <w:rPr>
          <w:rFonts w:ascii="Times New Roman" w:eastAsia="宋体" w:hAnsi="Times New Roman" w:hint="eastAsia"/>
          <w:sz w:val="20"/>
          <w:szCs w:val="20"/>
          <w:lang w:val="en-US" w:eastAsia="zh-CN"/>
        </w:rPr>
        <w:t xml:space="preserve">outside </w:t>
      </w:r>
      <w:r>
        <w:rPr>
          <w:rFonts w:ascii="Times New Roman" w:eastAsia="宋体" w:hAnsi="Times New Roman"/>
          <w:sz w:val="20"/>
          <w:szCs w:val="20"/>
          <w:lang w:val="en-US" w:eastAsia="zh-CN"/>
        </w:rPr>
        <w:t>D</w:t>
      </w:r>
      <w:r>
        <w:rPr>
          <w:rFonts w:ascii="Times New Roman" w:eastAsia="宋体" w:hAnsi="Times New Roman" w:hint="eastAsia"/>
          <w:sz w:val="20"/>
          <w:szCs w:val="20"/>
          <w:lang w:val="en-US" w:eastAsia="zh-CN"/>
        </w:rPr>
        <w:t xml:space="preserve">L </w:t>
      </w:r>
      <w:proofErr w:type="spellStart"/>
      <w:r>
        <w:rPr>
          <w:rFonts w:ascii="Times New Roman" w:eastAsia="宋体" w:hAnsi="Times New Roman" w:hint="eastAsia"/>
          <w:sz w:val="20"/>
          <w:szCs w:val="20"/>
          <w:lang w:val="en-US" w:eastAsia="zh-CN"/>
        </w:rPr>
        <w:t>subband</w:t>
      </w:r>
      <w:proofErr w:type="spellEnd"/>
      <w:r>
        <w:rPr>
          <w:rFonts w:ascii="Times New Roman" w:eastAsia="宋体" w:hAnsi="Times New Roman" w:hint="eastAsia"/>
          <w:sz w:val="20"/>
          <w:szCs w:val="20"/>
          <w:lang w:val="en-US" w:eastAsia="zh-CN"/>
        </w:rPr>
        <w:t xml:space="preserve">, </w:t>
      </w:r>
      <w:r>
        <w:rPr>
          <w:rFonts w:ascii="Times New Roman" w:eastAsia="宋体" w:hAnsi="Times New Roman"/>
          <w:sz w:val="20"/>
          <w:szCs w:val="20"/>
          <w:lang w:val="en-US" w:eastAsia="zh-CN"/>
        </w:rPr>
        <w:t>for serving cell measurement, the following cases may happen:</w:t>
      </w:r>
    </w:p>
    <w:p w:rsidR="00A925A8" w:rsidRPr="0079081F" w:rsidRDefault="00A925A8" w:rsidP="00A925A8">
      <w:pPr>
        <w:pStyle w:val="afe"/>
        <w:numPr>
          <w:ilvl w:val="0"/>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Case 1: </w:t>
      </w:r>
      <w:r w:rsidRPr="0079081F">
        <w:rPr>
          <w:rFonts w:ascii="Times New Roman" w:eastAsia="宋体" w:hAnsi="Times New Roman"/>
          <w:sz w:val="20"/>
          <w:szCs w:val="20"/>
          <w:lang w:val="en-US" w:eastAsia="zh-CN"/>
        </w:rPr>
        <w:t>DL RS</w:t>
      </w:r>
      <w:r>
        <w:rPr>
          <w:rFonts w:ascii="Times New Roman" w:eastAsia="宋体" w:hAnsi="Times New Roman"/>
          <w:sz w:val="20"/>
          <w:szCs w:val="20"/>
          <w:lang w:val="en-US" w:eastAsia="zh-CN"/>
        </w:rPr>
        <w:t xml:space="preserve"> (including NCD SSB)</w:t>
      </w:r>
      <w:r w:rsidRPr="0079081F">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in </w:t>
      </w:r>
      <w:proofErr w:type="spellStart"/>
      <w:r w:rsidRPr="004E5636">
        <w:rPr>
          <w:rFonts w:ascii="Times New Roman" w:eastAsia="宋体" w:hAnsi="Times New Roman"/>
          <w:i/>
          <w:sz w:val="20"/>
          <w:szCs w:val="20"/>
          <w:lang w:val="en-US" w:eastAsia="zh-CN"/>
        </w:rPr>
        <w:t>servingCellMO</w:t>
      </w:r>
      <w:proofErr w:type="spellEnd"/>
      <w:r w:rsidRPr="0079081F">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is within</w:t>
      </w:r>
      <w:r w:rsidRPr="0079081F">
        <w:rPr>
          <w:rFonts w:ascii="Times New Roman" w:eastAsia="宋体" w:hAnsi="Times New Roman"/>
          <w:sz w:val="20"/>
          <w:szCs w:val="20"/>
          <w:lang w:val="en-US" w:eastAsia="zh-CN"/>
        </w:rPr>
        <w:t xml:space="preserve"> active BWP and </w:t>
      </w:r>
      <w:r>
        <w:rPr>
          <w:rFonts w:ascii="Times New Roman" w:eastAsia="宋体" w:hAnsi="Times New Roman"/>
          <w:sz w:val="20"/>
          <w:szCs w:val="20"/>
          <w:lang w:val="en-US" w:eastAsia="zh-CN"/>
        </w:rPr>
        <w:t>with</w:t>
      </w:r>
      <w:r w:rsidRPr="0079081F">
        <w:rPr>
          <w:rFonts w:ascii="Times New Roman" w:eastAsia="宋体" w:hAnsi="Times New Roman"/>
          <w:sz w:val="20"/>
          <w:szCs w:val="20"/>
          <w:lang w:val="en-US" w:eastAsia="zh-CN"/>
        </w:rPr>
        <w:t xml:space="preserve">in DL </w:t>
      </w:r>
      <w:proofErr w:type="spellStart"/>
      <w:r w:rsidRPr="0079081F">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w:t>
      </w:r>
      <w:r w:rsidRPr="0079081F">
        <w:rPr>
          <w:rFonts w:ascii="Times New Roman" w:eastAsia="宋体" w:hAnsi="Times New Roman"/>
          <w:sz w:val="20"/>
          <w:szCs w:val="20"/>
          <w:lang w:val="en-US" w:eastAsia="zh-CN"/>
        </w:rPr>
        <w:t>(i.e., in the intersection);</w:t>
      </w:r>
    </w:p>
    <w:p w:rsidR="00A925A8" w:rsidRPr="0079081F" w:rsidRDefault="00A925A8" w:rsidP="00A925A8">
      <w:pPr>
        <w:pStyle w:val="afe"/>
        <w:numPr>
          <w:ilvl w:val="1"/>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In this case, it will have no problem when UE does as legacy, i.e., UE can take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current active BWP as serving cell measurement, since the RS of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current active BWP is within the intersection of active BWP and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no measurement gap is needed.</w:t>
      </w:r>
    </w:p>
    <w:p w:rsidR="00A925A8" w:rsidRPr="0079081F" w:rsidRDefault="00A925A8" w:rsidP="00A925A8">
      <w:pPr>
        <w:pStyle w:val="afe"/>
        <w:numPr>
          <w:ilvl w:val="0"/>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Case 2: </w:t>
      </w:r>
      <w:r w:rsidRPr="0079081F">
        <w:rPr>
          <w:rFonts w:ascii="Times New Roman" w:eastAsia="宋体" w:hAnsi="Times New Roman"/>
          <w:sz w:val="20"/>
          <w:szCs w:val="20"/>
          <w:lang w:val="en-US" w:eastAsia="zh-CN"/>
        </w:rPr>
        <w:t>DL RS</w:t>
      </w:r>
      <w:r>
        <w:rPr>
          <w:rFonts w:ascii="Times New Roman" w:eastAsia="宋体" w:hAnsi="Times New Roman"/>
          <w:sz w:val="20"/>
          <w:szCs w:val="20"/>
          <w:lang w:val="en-US" w:eastAsia="zh-CN"/>
        </w:rPr>
        <w:t xml:space="preserve"> (including NCD SSB)</w:t>
      </w:r>
      <w:r w:rsidRPr="0079081F">
        <w:rPr>
          <w:rFonts w:ascii="Times New Roman" w:eastAsia="宋体" w:hAnsi="Times New Roman"/>
          <w:sz w:val="20"/>
          <w:szCs w:val="20"/>
          <w:lang w:val="en-US" w:eastAsia="zh-CN"/>
        </w:rPr>
        <w:t xml:space="preserve"> </w:t>
      </w:r>
      <w:r>
        <w:rPr>
          <w:rFonts w:ascii="Times New Roman" w:eastAsia="宋体" w:hAnsi="Times New Roman"/>
          <w:sz w:val="20"/>
          <w:szCs w:val="20"/>
          <w:lang w:val="en-US" w:eastAsia="zh-CN"/>
        </w:rPr>
        <w:t xml:space="preserve">in </w:t>
      </w:r>
      <w:proofErr w:type="spellStart"/>
      <w:r w:rsidRPr="004E5636">
        <w:rPr>
          <w:rFonts w:ascii="Times New Roman" w:eastAsia="宋体" w:hAnsi="Times New Roman"/>
          <w:i/>
          <w:sz w:val="20"/>
          <w:szCs w:val="20"/>
          <w:lang w:val="en-US" w:eastAsia="zh-CN"/>
        </w:rPr>
        <w:t>servingCellMO</w:t>
      </w:r>
      <w:proofErr w:type="spellEnd"/>
      <w:r w:rsidRPr="0079081F">
        <w:rPr>
          <w:rFonts w:ascii="Times New Roman" w:eastAsia="宋体" w:hAnsi="Times New Roman"/>
          <w:sz w:val="20"/>
          <w:szCs w:val="20"/>
          <w:lang w:val="en-US" w:eastAsia="zh-CN"/>
        </w:rPr>
        <w:t xml:space="preserve"> is </w:t>
      </w:r>
      <w:r>
        <w:rPr>
          <w:rFonts w:ascii="Times New Roman" w:eastAsia="宋体" w:hAnsi="Times New Roman"/>
          <w:sz w:val="20"/>
          <w:szCs w:val="20"/>
          <w:lang w:val="en-US" w:eastAsia="zh-CN"/>
        </w:rPr>
        <w:t>with</w:t>
      </w:r>
      <w:r w:rsidRPr="0079081F">
        <w:rPr>
          <w:rFonts w:ascii="Times New Roman" w:eastAsia="宋体" w:hAnsi="Times New Roman"/>
          <w:sz w:val="20"/>
          <w:szCs w:val="20"/>
          <w:lang w:val="en-US" w:eastAsia="zh-CN"/>
        </w:rPr>
        <w:t xml:space="preserve">in active BWP but not in DL </w:t>
      </w:r>
      <w:proofErr w:type="spellStart"/>
      <w:r w:rsidRPr="0079081F">
        <w:rPr>
          <w:rFonts w:ascii="Times New Roman" w:eastAsia="宋体" w:hAnsi="Times New Roman"/>
          <w:sz w:val="20"/>
          <w:szCs w:val="20"/>
          <w:lang w:val="en-US" w:eastAsia="zh-CN"/>
        </w:rPr>
        <w:t>subband</w:t>
      </w:r>
      <w:proofErr w:type="spellEnd"/>
      <w:r w:rsidRPr="0079081F">
        <w:rPr>
          <w:rFonts w:ascii="Times New Roman" w:eastAsia="宋体" w:hAnsi="Times New Roman"/>
          <w:sz w:val="20"/>
          <w:szCs w:val="20"/>
          <w:lang w:val="en-US" w:eastAsia="zh-CN"/>
        </w:rPr>
        <w:t>.</w:t>
      </w:r>
    </w:p>
    <w:p w:rsidR="00A925A8" w:rsidRDefault="00A925A8" w:rsidP="00A925A8">
      <w:pPr>
        <w:pStyle w:val="afe"/>
        <w:numPr>
          <w:ilvl w:val="1"/>
          <w:numId w:val="12"/>
        </w:numPr>
        <w:adjustRightInd w:val="0"/>
        <w:snapToGrid w:val="0"/>
        <w:spacing w:beforeLines="50" w:before="156" w:afterLines="50" w:after="156" w:line="240" w:lineRule="auto"/>
        <w:ind w:firstLineChars="0"/>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In this case, based on the above analysis, </w:t>
      </w:r>
      <w:r w:rsidRPr="0079081F">
        <w:rPr>
          <w:rFonts w:ascii="Times New Roman" w:eastAsia="宋体" w:hAnsi="Times New Roman"/>
          <w:sz w:val="20"/>
          <w:szCs w:val="20"/>
          <w:lang w:val="en-US" w:eastAsia="zh-CN"/>
        </w:rPr>
        <w:t>UE may need measurement gap to receive such DL RS</w:t>
      </w:r>
      <w:r>
        <w:rPr>
          <w:rFonts w:ascii="Times New Roman" w:eastAsia="宋体" w:hAnsi="Times New Roman"/>
          <w:sz w:val="20"/>
          <w:szCs w:val="20"/>
          <w:lang w:val="en-US" w:eastAsia="zh-CN"/>
        </w:rPr>
        <w:t xml:space="preserve">. If the DL RS is contained in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of the active BWP, a measurement gap for serving cell measurement will be needed. This will increase the interruption of the system considering the serving cell measurement is frequent and mandatory, and is not aligned with the motivation/intention to enhance </w:t>
      </w:r>
      <w:proofErr w:type="spellStart"/>
      <w:r w:rsidRPr="004E5636">
        <w:rPr>
          <w:rFonts w:ascii="Times New Roman" w:eastAsia="宋体" w:hAnsi="Times New Roman"/>
          <w:i/>
          <w:sz w:val="20"/>
          <w:szCs w:val="20"/>
          <w:lang w:val="en-US" w:eastAsia="zh-CN"/>
        </w:rPr>
        <w:t>servingCellMO</w:t>
      </w:r>
      <w:proofErr w:type="spellEnd"/>
      <w:r w:rsidRPr="004E5636">
        <w:rPr>
          <w:rFonts w:ascii="Times New Roman" w:eastAsia="宋体" w:hAnsi="Times New Roman"/>
          <w:sz w:val="20"/>
          <w:szCs w:val="20"/>
          <w:lang w:val="en-US" w:eastAsia="zh-CN"/>
        </w:rPr>
        <w:t xml:space="preserve"> for each BWP</w:t>
      </w:r>
      <w:r>
        <w:rPr>
          <w:rFonts w:ascii="Times New Roman" w:eastAsia="宋体" w:hAnsi="Times New Roman"/>
          <w:sz w:val="20"/>
          <w:szCs w:val="20"/>
          <w:lang w:val="en-US" w:eastAsia="zh-CN"/>
        </w:rPr>
        <w:t xml:space="preserve"> in Rel-18.</w:t>
      </w:r>
    </w:p>
    <w:p w:rsidR="00A925A8"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noProof/>
          <w:sz w:val="20"/>
          <w:szCs w:val="20"/>
          <w:lang w:val="en-US" w:eastAsia="zh-CN"/>
        </w:rPr>
        <w:drawing>
          <wp:inline distT="0" distB="0" distL="0" distR="0" wp14:anchorId="7EE15D54" wp14:editId="26C66C62">
            <wp:extent cx="1908213" cy="1639966"/>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tdoc 2.png"/>
                    <pic:cNvPicPr/>
                  </pic:nvPicPr>
                  <pic:blipFill>
                    <a:blip r:embed="rId11">
                      <a:extLst>
                        <a:ext uri="{28A0092B-C50C-407E-A947-70E740481C1C}">
                          <a14:useLocalDpi xmlns:a14="http://schemas.microsoft.com/office/drawing/2010/main" val="0"/>
                        </a:ext>
                      </a:extLst>
                    </a:blip>
                    <a:stretch>
                      <a:fillRect/>
                    </a:stretch>
                  </pic:blipFill>
                  <pic:spPr>
                    <a:xfrm>
                      <a:off x="0" y="0"/>
                      <a:ext cx="1908213" cy="1639966"/>
                    </a:xfrm>
                    <a:prstGeom prst="rect">
                      <a:avLst/>
                    </a:prstGeom>
                  </pic:spPr>
                </pic:pic>
              </a:graphicData>
            </a:graphic>
          </wp:inline>
        </w:drawing>
      </w:r>
    </w:p>
    <w:p w:rsidR="00A925A8" w:rsidRDefault="00A925A8" w:rsidP="00A925A8">
      <w:pPr>
        <w:adjustRightInd w:val="0"/>
        <w:snapToGrid w:val="0"/>
        <w:spacing w:beforeLines="50" w:before="156" w:afterLines="50" w:after="156" w:line="240" w:lineRule="auto"/>
        <w:jc w:val="center"/>
        <w:rPr>
          <w:rFonts w:ascii="Times New Roman" w:eastAsia="宋体" w:hAnsi="Times New Roman"/>
          <w:sz w:val="20"/>
          <w:szCs w:val="20"/>
          <w:lang w:val="en-US" w:eastAsia="zh-CN"/>
        </w:rPr>
      </w:pPr>
      <w:r>
        <w:rPr>
          <w:rFonts w:ascii="Times New Roman" w:eastAsia="宋体" w:hAnsi="Times New Roman"/>
          <w:sz w:val="20"/>
          <w:szCs w:val="20"/>
          <w:lang w:val="en-US" w:eastAsia="zh-CN"/>
        </w:rPr>
        <w:t>Figure 2. C</w:t>
      </w:r>
      <w:r>
        <w:rPr>
          <w:rFonts w:ascii="Times New Roman" w:eastAsia="宋体" w:hAnsi="Times New Roman" w:hint="eastAsia"/>
          <w:sz w:val="20"/>
          <w:szCs w:val="20"/>
          <w:lang w:val="en-US" w:eastAsia="zh-CN"/>
        </w:rPr>
        <w:t xml:space="preserve">ase </w:t>
      </w:r>
      <w:r>
        <w:rPr>
          <w:rFonts w:ascii="Times New Roman" w:eastAsia="宋体" w:hAnsi="Times New Roman"/>
          <w:sz w:val="20"/>
          <w:szCs w:val="20"/>
          <w:lang w:val="en-US" w:eastAsia="zh-CN"/>
        </w:rPr>
        <w:t>1 and case 2</w:t>
      </w:r>
    </w:p>
    <w:p w:rsidR="00A925A8" w:rsidRPr="000B518A" w:rsidRDefault="00A925A8" w:rsidP="00A925A8">
      <w:pPr>
        <w:adjustRightInd w:val="0"/>
        <w:snapToGrid w:val="0"/>
        <w:spacing w:beforeLines="50" w:before="156" w:afterLines="50" w:after="156" w:line="240" w:lineRule="auto"/>
        <w:rPr>
          <w:rFonts w:ascii="Times New Roman" w:eastAsia="宋体" w:hAnsi="Times New Roman"/>
          <w:sz w:val="20"/>
          <w:szCs w:val="20"/>
          <w:lang w:val="en-US" w:eastAsia="zh-CN"/>
        </w:rPr>
      </w:pPr>
      <w:r>
        <w:rPr>
          <w:rFonts w:ascii="Times New Roman" w:eastAsia="宋体" w:hAnsi="Times New Roman"/>
          <w:sz w:val="20"/>
          <w:szCs w:val="20"/>
          <w:lang w:val="en-US" w:eastAsia="zh-CN"/>
        </w:rPr>
        <w:t xml:space="preserve">Therefore, </w:t>
      </w:r>
      <w:proofErr w:type="spellStart"/>
      <w:r>
        <w:rPr>
          <w:rFonts w:ascii="Times New Roman" w:eastAsia="宋体" w:hAnsi="Times New Roman"/>
          <w:sz w:val="20"/>
          <w:szCs w:val="20"/>
          <w:lang w:val="en-US" w:eastAsia="zh-CN"/>
        </w:rPr>
        <w:t>gNB</w:t>
      </w:r>
      <w:proofErr w:type="spellEnd"/>
      <w:r>
        <w:rPr>
          <w:rFonts w:ascii="Times New Roman" w:eastAsia="宋体" w:hAnsi="Times New Roman"/>
          <w:sz w:val="20"/>
          <w:szCs w:val="20"/>
          <w:lang w:val="en-US" w:eastAsia="zh-CN"/>
        </w:rPr>
        <w:t xml:space="preserve"> should ensure that the frequency resource of RS in the </w:t>
      </w:r>
      <w:proofErr w:type="spellStart"/>
      <w:r w:rsidRPr="004E5636">
        <w:rPr>
          <w:rFonts w:ascii="Times New Roman" w:eastAsia="宋体" w:hAnsi="Times New Roman"/>
          <w:i/>
          <w:sz w:val="20"/>
          <w:szCs w:val="20"/>
          <w:lang w:val="en-US" w:eastAsia="zh-CN"/>
        </w:rPr>
        <w:t>servingCellMO</w:t>
      </w:r>
      <w:proofErr w:type="spellEnd"/>
      <w:r>
        <w:rPr>
          <w:rFonts w:ascii="Times New Roman" w:eastAsia="宋体" w:hAnsi="Times New Roman"/>
          <w:sz w:val="20"/>
          <w:szCs w:val="20"/>
          <w:lang w:val="en-US" w:eastAsia="zh-CN"/>
        </w:rPr>
        <w:t xml:space="preserve"> which is associated with each configured BWP should be configured within the DL </w:t>
      </w:r>
      <w:proofErr w:type="spellStart"/>
      <w:r>
        <w:rPr>
          <w:rFonts w:ascii="Times New Roman" w:eastAsia="宋体" w:hAnsi="Times New Roman"/>
          <w:sz w:val="20"/>
          <w:szCs w:val="20"/>
          <w:lang w:val="en-US" w:eastAsia="zh-CN"/>
        </w:rPr>
        <w:t>subband</w:t>
      </w:r>
      <w:proofErr w:type="spellEnd"/>
      <w:r>
        <w:rPr>
          <w:rFonts w:ascii="Times New Roman" w:eastAsia="宋体" w:hAnsi="Times New Roman"/>
          <w:sz w:val="20"/>
          <w:szCs w:val="20"/>
          <w:lang w:val="en-US" w:eastAsia="zh-CN"/>
        </w:rPr>
        <w:t xml:space="preserve"> of the cell (i.e., only case 1 is allowed), in order to reduce the UE’s measurement gap requirement for serving cell measurements.</w:t>
      </w:r>
    </w:p>
    <w:p w:rsidR="00A925A8" w:rsidRPr="00A925A8" w:rsidRDefault="00A925A8" w:rsidP="00500802">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6A404A">
        <w:rPr>
          <w:rFonts w:ascii="Times New Roman" w:eastAsia="宋体" w:hAnsi="Times New Roman"/>
          <w:b/>
          <w:i/>
          <w:sz w:val="20"/>
          <w:szCs w:val="20"/>
          <w:lang w:val="en-US" w:eastAsia="zh-CN"/>
        </w:rPr>
        <w:lastRenderedPageBreak/>
        <w:t xml:space="preserve">Proposal </w:t>
      </w:r>
      <w:r w:rsidR="0068716B">
        <w:rPr>
          <w:rFonts w:ascii="Times New Roman" w:eastAsia="宋体" w:hAnsi="Times New Roman"/>
          <w:b/>
          <w:i/>
          <w:sz w:val="20"/>
          <w:szCs w:val="20"/>
          <w:lang w:val="en-US" w:eastAsia="zh-CN"/>
        </w:rPr>
        <w:t>5</w:t>
      </w:r>
      <w:r w:rsidRPr="006A404A">
        <w:rPr>
          <w:rFonts w:ascii="Times New Roman" w:eastAsia="宋体" w:hAnsi="Times New Roman"/>
          <w:b/>
          <w:i/>
          <w:sz w:val="20"/>
          <w:szCs w:val="20"/>
          <w:lang w:val="en-US" w:eastAsia="zh-CN"/>
        </w:rPr>
        <w:t xml:space="preserve">: </w:t>
      </w:r>
      <w:proofErr w:type="spellStart"/>
      <w:r w:rsidRPr="006A404A">
        <w:rPr>
          <w:rFonts w:ascii="Times New Roman" w:eastAsia="宋体" w:hAnsi="Times New Roman"/>
          <w:b/>
          <w:i/>
          <w:sz w:val="20"/>
          <w:szCs w:val="20"/>
          <w:lang w:val="en-US" w:eastAsia="zh-CN"/>
        </w:rPr>
        <w:t>gNB</w:t>
      </w:r>
      <w:proofErr w:type="spellEnd"/>
      <w:r w:rsidRPr="006A404A">
        <w:rPr>
          <w:rFonts w:ascii="Times New Roman" w:eastAsia="宋体" w:hAnsi="Times New Roman"/>
          <w:b/>
          <w:i/>
          <w:sz w:val="20"/>
          <w:szCs w:val="20"/>
          <w:lang w:val="en-US" w:eastAsia="zh-CN"/>
        </w:rPr>
        <w:t xml:space="preserve"> should ensure that </w:t>
      </w:r>
      <w:r>
        <w:rPr>
          <w:rFonts w:ascii="Times New Roman" w:eastAsia="宋体" w:hAnsi="Times New Roman"/>
          <w:b/>
          <w:i/>
          <w:sz w:val="20"/>
          <w:szCs w:val="20"/>
          <w:lang w:val="en-US" w:eastAsia="zh-CN"/>
        </w:rPr>
        <w:t xml:space="preserve">the </w:t>
      </w:r>
      <w:proofErr w:type="spellStart"/>
      <w:r w:rsidRPr="006A404A">
        <w:rPr>
          <w:rFonts w:ascii="Times New Roman" w:eastAsia="宋体" w:hAnsi="Times New Roman"/>
          <w:b/>
          <w:i/>
          <w:sz w:val="20"/>
          <w:szCs w:val="20"/>
          <w:lang w:val="en-US" w:eastAsia="zh-CN"/>
        </w:rPr>
        <w:t>serving</w:t>
      </w:r>
      <w:r>
        <w:rPr>
          <w:rFonts w:ascii="Times New Roman" w:eastAsia="宋体" w:hAnsi="Times New Roman"/>
          <w:b/>
          <w:i/>
          <w:sz w:val="20"/>
          <w:szCs w:val="20"/>
          <w:lang w:val="en-US" w:eastAsia="zh-CN"/>
        </w:rPr>
        <w:t>C</w:t>
      </w:r>
      <w:r w:rsidRPr="006A404A">
        <w:rPr>
          <w:rFonts w:ascii="Times New Roman" w:eastAsia="宋体" w:hAnsi="Times New Roman"/>
          <w:b/>
          <w:i/>
          <w:sz w:val="20"/>
          <w:szCs w:val="20"/>
          <w:lang w:val="en-US" w:eastAsia="zh-CN"/>
        </w:rPr>
        <w:t>ellMO</w:t>
      </w:r>
      <w:proofErr w:type="spellEnd"/>
      <w:r w:rsidRPr="006A404A">
        <w:rPr>
          <w:rFonts w:ascii="Times New Roman" w:eastAsia="宋体" w:hAnsi="Times New Roman"/>
          <w:b/>
          <w:i/>
          <w:sz w:val="20"/>
          <w:szCs w:val="20"/>
          <w:lang w:val="en-US" w:eastAsia="zh-CN"/>
        </w:rPr>
        <w:t xml:space="preserve"> associated with each configured BWP should be </w:t>
      </w:r>
      <w:r>
        <w:rPr>
          <w:rFonts w:ascii="Times New Roman" w:eastAsia="宋体" w:hAnsi="Times New Roman"/>
          <w:b/>
          <w:i/>
          <w:sz w:val="20"/>
          <w:szCs w:val="20"/>
          <w:lang w:val="en-US" w:eastAsia="zh-CN"/>
        </w:rPr>
        <w:t xml:space="preserve">configured </w:t>
      </w:r>
      <w:r w:rsidRPr="006A404A">
        <w:rPr>
          <w:rFonts w:ascii="Times New Roman" w:eastAsia="宋体" w:hAnsi="Times New Roman"/>
          <w:b/>
          <w:i/>
          <w:sz w:val="20"/>
          <w:szCs w:val="20"/>
          <w:lang w:val="en-US" w:eastAsia="zh-CN"/>
        </w:rPr>
        <w:t xml:space="preserve">within the DL </w:t>
      </w:r>
      <w:proofErr w:type="spellStart"/>
      <w:r w:rsidRPr="006A404A">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of the cell</w:t>
      </w:r>
      <w:r w:rsidRPr="006A404A">
        <w:rPr>
          <w:rFonts w:ascii="Times New Roman" w:eastAsia="宋体" w:hAnsi="Times New Roman"/>
          <w:b/>
          <w:i/>
          <w:sz w:val="20"/>
          <w:szCs w:val="20"/>
          <w:lang w:val="en-US" w:eastAsia="zh-CN"/>
        </w:rPr>
        <w:t>, in order to reduce the measurement gap</w:t>
      </w:r>
      <w:r>
        <w:rPr>
          <w:rFonts w:ascii="Times New Roman" w:eastAsia="宋体" w:hAnsi="Times New Roman"/>
          <w:b/>
          <w:i/>
          <w:sz w:val="20"/>
          <w:szCs w:val="20"/>
          <w:lang w:val="en-US" w:eastAsia="zh-CN"/>
        </w:rPr>
        <w:t xml:space="preserve"> requirement</w:t>
      </w:r>
      <w:r w:rsidRPr="006A404A">
        <w:rPr>
          <w:rFonts w:ascii="Times New Roman" w:eastAsia="宋体" w:hAnsi="Times New Roman"/>
          <w:b/>
          <w:i/>
          <w:sz w:val="20"/>
          <w:szCs w:val="20"/>
          <w:lang w:val="en-US" w:eastAsia="zh-CN"/>
        </w:rPr>
        <w:t xml:space="preserve"> for serving cell measurements.</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kern w:val="0"/>
          <w:sz w:val="28"/>
          <w:szCs w:val="28"/>
        </w:rPr>
        <w:t>Conclusion</w:t>
      </w:r>
    </w:p>
    <w:p w:rsidR="00C06B3D" w:rsidRPr="003C5915" w:rsidRDefault="007628EA">
      <w:p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kern w:val="0"/>
          <w:sz w:val="20"/>
          <w:szCs w:val="20"/>
          <w:lang w:val="en-US" w:eastAsia="zh-CN"/>
        </w:rPr>
        <w:t>I</w:t>
      </w:r>
      <w:r>
        <w:rPr>
          <w:rFonts w:ascii="Times New Roman" w:hAnsi="Times New Roman" w:hint="eastAsia"/>
          <w:kern w:val="0"/>
          <w:sz w:val="20"/>
          <w:szCs w:val="20"/>
          <w:lang w:val="en-US" w:eastAsia="zh-CN"/>
        </w:rPr>
        <w:t xml:space="preserve">n </w:t>
      </w:r>
      <w:r>
        <w:rPr>
          <w:rFonts w:ascii="Times New Roman" w:hAnsi="Times New Roman"/>
          <w:kern w:val="0"/>
          <w:sz w:val="20"/>
          <w:szCs w:val="20"/>
          <w:lang w:val="en-US" w:eastAsia="zh-CN"/>
        </w:rPr>
        <w:t>this contribution, we propose the following observation and proposals:</w:t>
      </w:r>
    </w:p>
    <w:p w:rsidR="00C06B3D" w:rsidRDefault="00C06B3D" w:rsidP="00C06B3D">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L3</w:t>
      </w:r>
      <w:r>
        <w:rPr>
          <w:rFonts w:ascii="Times New Roman" w:hAnsi="Times New Roman" w:hint="eastAsia"/>
          <w:kern w:val="0"/>
          <w:sz w:val="20"/>
          <w:szCs w:val="20"/>
          <w:u w:val="single"/>
          <w:lang w:val="en-US" w:eastAsia="zh-CN"/>
        </w:rPr>
        <w:t xml:space="preserve"> measurement </w:t>
      </w:r>
      <w:r>
        <w:rPr>
          <w:rFonts w:ascii="Times New Roman" w:hAnsi="Times New Roman"/>
          <w:kern w:val="0"/>
          <w:sz w:val="20"/>
          <w:szCs w:val="20"/>
          <w:u w:val="single"/>
          <w:lang w:val="en-US" w:eastAsia="zh-CN"/>
        </w:rPr>
        <w:t>filtering</w:t>
      </w:r>
      <w:r w:rsidR="003C5915">
        <w:rPr>
          <w:rFonts w:ascii="Times New Roman" w:hAnsi="Times New Roman"/>
          <w:kern w:val="0"/>
          <w:sz w:val="20"/>
          <w:szCs w:val="20"/>
          <w:u w:val="single"/>
          <w:lang w:val="en-US" w:eastAsia="zh-CN"/>
        </w:rPr>
        <w:t xml:space="preserve"> on SBFD symbol</w:t>
      </w:r>
      <w:r>
        <w:rPr>
          <w:rFonts w:ascii="Times New Roman" w:hAnsi="Times New Roman"/>
          <w:kern w:val="0"/>
          <w:sz w:val="20"/>
          <w:szCs w:val="20"/>
          <w:u w:val="single"/>
          <w:lang w:val="en-US" w:eastAsia="zh-CN"/>
        </w:rPr>
        <w:t>:</w:t>
      </w:r>
      <w:bookmarkStart w:id="5" w:name="_GoBack"/>
      <w:bookmarkEnd w:id="5"/>
    </w:p>
    <w:p w:rsidR="00024AD4" w:rsidRPr="001D7396"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1</w:t>
      </w:r>
      <w:r w:rsidRPr="00483A00">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The SSB and CSI-RS can be allocated and measured by the UE on the SBFD symbols, for L1 measurement and L3 measurement.</w:t>
      </w:r>
    </w:p>
    <w:p w:rsidR="00024AD4"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4CF5">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2</w:t>
      </w:r>
      <w:r w:rsidRPr="00194CF5">
        <w:rPr>
          <w:rFonts w:ascii="Times New Roman" w:eastAsia="宋体" w:hAnsi="Times New Roman"/>
          <w:b/>
          <w:i/>
          <w:sz w:val="20"/>
          <w:szCs w:val="20"/>
          <w:lang w:val="en-US" w:eastAsia="zh-CN"/>
        </w:rPr>
        <w:t xml:space="preserve">: Due to the interference, </w:t>
      </w:r>
      <w:r>
        <w:rPr>
          <w:rFonts w:ascii="Times New Roman" w:eastAsia="宋体" w:hAnsi="Times New Roman"/>
          <w:b/>
          <w:i/>
          <w:sz w:val="20"/>
          <w:szCs w:val="20"/>
          <w:lang w:val="en-US" w:eastAsia="zh-CN"/>
        </w:rPr>
        <w:t xml:space="preserve">even if the RS transmission power is the same, </w:t>
      </w:r>
      <w:r w:rsidRPr="00194CF5">
        <w:rPr>
          <w:rFonts w:ascii="Times New Roman" w:eastAsia="宋体" w:hAnsi="Times New Roman"/>
          <w:b/>
          <w:i/>
          <w:sz w:val="20"/>
          <w:szCs w:val="20"/>
          <w:lang w:val="en-US" w:eastAsia="zh-CN"/>
        </w:rPr>
        <w:t>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SBFD symbols will be different than the received</w:t>
      </w:r>
      <w:r>
        <w:rPr>
          <w:rFonts w:ascii="Times New Roman" w:eastAsia="宋体" w:hAnsi="Times New Roman"/>
          <w:b/>
          <w:i/>
          <w:sz w:val="20"/>
          <w:szCs w:val="20"/>
          <w:lang w:val="en-US" w:eastAsia="zh-CN"/>
        </w:rPr>
        <w:t xml:space="preserve"> RS-</w:t>
      </w:r>
      <w:r w:rsidRPr="00194CF5">
        <w:rPr>
          <w:rFonts w:ascii="Times New Roman" w:eastAsia="宋体" w:hAnsi="Times New Roman"/>
          <w:b/>
          <w:i/>
          <w:sz w:val="20"/>
          <w:szCs w:val="20"/>
          <w:lang w:val="en-US" w:eastAsia="zh-CN"/>
        </w:rPr>
        <w:t>RSRP/RSRQ/SINR on non-SBFD symbols</w:t>
      </w:r>
      <w:r>
        <w:rPr>
          <w:rFonts w:ascii="Times New Roman" w:eastAsia="宋体" w:hAnsi="Times New Roman"/>
          <w:b/>
          <w:i/>
          <w:sz w:val="20"/>
          <w:szCs w:val="20"/>
          <w:lang w:val="en-US" w:eastAsia="zh-CN"/>
        </w:rPr>
        <w:t>.</w:t>
      </w:r>
    </w:p>
    <w:p w:rsidR="00024AD4"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A3210F">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3</w:t>
      </w:r>
      <w:r w:rsidRPr="00A3210F">
        <w:rPr>
          <w:rFonts w:ascii="Times New Roman" w:eastAsia="宋体" w:hAnsi="Times New Roman"/>
          <w:b/>
          <w:i/>
          <w:sz w:val="20"/>
          <w:szCs w:val="20"/>
          <w:lang w:val="en-US" w:eastAsia="zh-CN"/>
        </w:rPr>
        <w:t>: Since the SBFD configuration and SSB beam</w:t>
      </w:r>
      <w:r w:rsidRPr="00A3210F">
        <w:rPr>
          <w:rFonts w:ascii="Times New Roman" w:eastAsia="宋体" w:hAnsi="Times New Roman" w:hint="eastAsia"/>
          <w:b/>
          <w:i/>
          <w:sz w:val="20"/>
          <w:szCs w:val="20"/>
          <w:lang w:val="en-US" w:eastAsia="zh-CN"/>
        </w:rPr>
        <w:t xml:space="preserve">/index/periodicity are </w:t>
      </w:r>
      <w:r w:rsidRPr="00A3210F">
        <w:rPr>
          <w:rFonts w:ascii="Times New Roman" w:eastAsia="宋体" w:hAnsi="Times New Roman"/>
          <w:b/>
          <w:i/>
          <w:sz w:val="20"/>
          <w:szCs w:val="20"/>
          <w:lang w:val="en-US" w:eastAsia="zh-CN"/>
        </w:rPr>
        <w:t xml:space="preserve">cell-specific and pretty </w:t>
      </w:r>
      <w:r w:rsidRPr="00A3210F">
        <w:rPr>
          <w:rFonts w:ascii="Times New Roman" w:eastAsia="宋体" w:hAnsi="Times New Roman" w:hint="eastAsia"/>
          <w:b/>
          <w:i/>
          <w:sz w:val="20"/>
          <w:szCs w:val="20"/>
          <w:lang w:val="en-US" w:eastAsia="zh-CN"/>
        </w:rPr>
        <w:t>fixed</w:t>
      </w:r>
      <w:r w:rsidRPr="00A3210F">
        <w:rPr>
          <w:rFonts w:ascii="Times New Roman" w:eastAsia="宋体" w:hAnsi="Times New Roman"/>
          <w:b/>
          <w:i/>
          <w:sz w:val="20"/>
          <w:szCs w:val="20"/>
          <w:lang w:val="en-US" w:eastAsia="zh-CN"/>
        </w:rPr>
        <w:t>,</w:t>
      </w:r>
      <w:r w:rsidRPr="00A3210F">
        <w:rPr>
          <w:rFonts w:ascii="Times New Roman" w:eastAsia="宋体" w:hAnsi="Times New Roman" w:hint="eastAsia"/>
          <w:b/>
          <w:i/>
          <w:sz w:val="20"/>
          <w:szCs w:val="20"/>
          <w:lang w:val="en-US" w:eastAsia="zh-CN"/>
        </w:rPr>
        <w:t xml:space="preserve"> </w:t>
      </w:r>
      <w:r w:rsidRPr="00A3210F">
        <w:rPr>
          <w:rFonts w:ascii="Times New Roman" w:eastAsia="宋体" w:hAnsi="Times New Roman"/>
          <w:b/>
          <w:i/>
          <w:sz w:val="20"/>
          <w:szCs w:val="20"/>
          <w:lang w:val="en-US" w:eastAsia="zh-CN"/>
        </w:rPr>
        <w:t>it is very likely that some specific SSB beam directions are always on the SBFD symbols</w:t>
      </w:r>
      <w:r>
        <w:rPr>
          <w:rFonts w:ascii="Times New Roman" w:eastAsia="宋体" w:hAnsi="Times New Roman"/>
          <w:b/>
          <w:i/>
          <w:sz w:val="20"/>
          <w:szCs w:val="20"/>
          <w:lang w:val="en-US" w:eastAsia="zh-CN"/>
        </w:rPr>
        <w:t xml:space="preserve">. </w:t>
      </w:r>
    </w:p>
    <w:p w:rsidR="00024AD4" w:rsidRPr="00A3210F"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Observation 4: If UE only takes the several specific SSB beam directions on SBFD symbol and non-SBFD symbol for L3 measurement, the UE cannot well evaluate the cell quality equally/accurately since a cell may have multiple beams with different directions.</w:t>
      </w:r>
    </w:p>
    <w:p w:rsidR="00024AD4"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E6E18">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5</w:t>
      </w:r>
      <w:r w:rsidRPr="001E6E18">
        <w:rPr>
          <w:rFonts w:ascii="Times New Roman" w:eastAsia="宋体" w:hAnsi="Times New Roman"/>
          <w:b/>
          <w:i/>
          <w:sz w:val="20"/>
          <w:szCs w:val="20"/>
          <w:lang w:val="en-US" w:eastAsia="zh-CN"/>
        </w:rPr>
        <w:t xml:space="preserve">: When generating L3 measurements, </w:t>
      </w:r>
      <w:r>
        <w:rPr>
          <w:rFonts w:ascii="Times New Roman" w:eastAsia="宋体" w:hAnsi="Times New Roman"/>
          <w:b/>
          <w:i/>
          <w:sz w:val="20"/>
          <w:szCs w:val="20"/>
          <w:lang w:val="en-US" w:eastAsia="zh-CN"/>
        </w:rPr>
        <w:t>the</w:t>
      </w:r>
      <w:r w:rsidRPr="001E6E18">
        <w:rPr>
          <w:rFonts w:ascii="Times New Roman" w:eastAsia="宋体" w:hAnsi="Times New Roman"/>
          <w:b/>
          <w:i/>
          <w:sz w:val="20"/>
          <w:szCs w:val="20"/>
          <w:lang w:val="en-US" w:eastAsia="zh-CN"/>
        </w:rPr>
        <w:t xml:space="preserve"> SSB beams on the SBFD symbols should also be taken into L3 filtering with equal possibility </w:t>
      </w:r>
      <w:r>
        <w:rPr>
          <w:rFonts w:ascii="Times New Roman" w:eastAsia="宋体" w:hAnsi="Times New Roman"/>
          <w:b/>
          <w:i/>
          <w:sz w:val="20"/>
          <w:szCs w:val="20"/>
          <w:lang w:val="en-US" w:eastAsia="zh-CN"/>
        </w:rPr>
        <w:t>compared to</w:t>
      </w:r>
      <w:r w:rsidRPr="001E6E18">
        <w:rPr>
          <w:rFonts w:ascii="Times New Roman" w:eastAsia="宋体" w:hAnsi="Times New Roman"/>
          <w:b/>
          <w:i/>
          <w:sz w:val="20"/>
          <w:szCs w:val="20"/>
          <w:lang w:val="en-US" w:eastAsia="zh-CN"/>
        </w:rPr>
        <w:t xml:space="preserve"> the SSB beams on the non-SBFD symbols, in order to evaluate the cell </w:t>
      </w:r>
      <w:r>
        <w:rPr>
          <w:rFonts w:ascii="Times New Roman" w:eastAsia="宋体" w:hAnsi="Times New Roman"/>
          <w:b/>
          <w:i/>
          <w:sz w:val="20"/>
          <w:szCs w:val="20"/>
          <w:lang w:val="en-US" w:eastAsia="zh-CN"/>
        </w:rPr>
        <w:t xml:space="preserve">quality </w:t>
      </w:r>
      <w:r w:rsidRPr="001E6E18">
        <w:rPr>
          <w:rFonts w:ascii="Times New Roman" w:eastAsia="宋体" w:hAnsi="Times New Roman"/>
          <w:b/>
          <w:i/>
          <w:sz w:val="20"/>
          <w:szCs w:val="20"/>
          <w:lang w:val="en-US" w:eastAsia="zh-CN"/>
        </w:rPr>
        <w:t>fairly</w:t>
      </w:r>
      <w:r>
        <w:rPr>
          <w:rFonts w:ascii="Times New Roman" w:eastAsia="宋体" w:hAnsi="Times New Roman"/>
          <w:b/>
          <w:i/>
          <w:sz w:val="20"/>
          <w:szCs w:val="20"/>
          <w:lang w:val="en-US" w:eastAsia="zh-CN"/>
        </w:rPr>
        <w:t>/accurately</w:t>
      </w:r>
      <w:r w:rsidRPr="001E6E18">
        <w:rPr>
          <w:rFonts w:ascii="Times New Roman" w:eastAsia="宋体" w:hAnsi="Times New Roman"/>
          <w:b/>
          <w:i/>
          <w:sz w:val="20"/>
          <w:szCs w:val="20"/>
          <w:lang w:val="en-US" w:eastAsia="zh-CN"/>
        </w:rPr>
        <w:t>.</w:t>
      </w:r>
    </w:p>
    <w:p w:rsidR="00024AD4"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F578B0" w:rsidRDefault="00F578B0" w:rsidP="00F578B0">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Proposal 1: Support UE to generate L3 measurement using the RS (CSI-RS/SSB) beam measurements made on SBFD symbols.</w:t>
      </w:r>
    </w:p>
    <w:p w:rsidR="00A925A8" w:rsidRDefault="00024AD4"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05657E">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2</w:t>
      </w:r>
      <w:r w:rsidRPr="0005657E">
        <w:rPr>
          <w:rFonts w:ascii="Times New Roman" w:eastAsia="宋体" w:hAnsi="Times New Roman"/>
          <w:b/>
          <w:i/>
          <w:sz w:val="20"/>
          <w:szCs w:val="20"/>
          <w:lang w:val="en-US" w:eastAsia="zh-CN"/>
        </w:rPr>
        <w:t xml:space="preserve">: </w:t>
      </w:r>
      <w:proofErr w:type="spellStart"/>
      <w:r w:rsidRPr="0005657E">
        <w:rPr>
          <w:rFonts w:ascii="Times New Roman" w:eastAsia="宋体" w:hAnsi="Times New Roman"/>
          <w:b/>
          <w:i/>
          <w:sz w:val="20"/>
          <w:szCs w:val="20"/>
          <w:lang w:val="en-US" w:eastAsia="zh-CN"/>
        </w:rPr>
        <w:t>gNB</w:t>
      </w:r>
      <w:proofErr w:type="spellEnd"/>
      <w:r w:rsidRPr="0005657E">
        <w:rPr>
          <w:rFonts w:ascii="Times New Roman" w:eastAsia="宋体" w:hAnsi="Times New Roman"/>
          <w:b/>
          <w:i/>
          <w:sz w:val="20"/>
          <w:szCs w:val="20"/>
          <w:lang w:val="en-US" w:eastAsia="zh-CN"/>
        </w:rPr>
        <w:t xml:space="preserve"> configures additional power threshold to UE, the additional power threshold is used for the consolidation of </w:t>
      </w:r>
      <w:r>
        <w:rPr>
          <w:rFonts w:ascii="Times New Roman" w:eastAsia="宋体" w:hAnsi="Times New Roman"/>
          <w:b/>
          <w:i/>
          <w:sz w:val="20"/>
          <w:szCs w:val="20"/>
          <w:lang w:val="en-US" w:eastAsia="zh-CN"/>
        </w:rPr>
        <w:t>cell</w:t>
      </w:r>
      <w:r w:rsidRPr="0005657E">
        <w:rPr>
          <w:rFonts w:ascii="Times New Roman" w:eastAsia="宋体" w:hAnsi="Times New Roman"/>
          <w:b/>
          <w:i/>
          <w:sz w:val="20"/>
          <w:szCs w:val="20"/>
          <w:lang w:val="en-US" w:eastAsia="zh-CN"/>
        </w:rPr>
        <w:t xml:space="preserve"> measurement </w:t>
      </w:r>
      <w:r>
        <w:rPr>
          <w:rFonts w:ascii="Times New Roman" w:eastAsia="宋体" w:hAnsi="Times New Roman"/>
          <w:b/>
          <w:i/>
          <w:sz w:val="20"/>
          <w:szCs w:val="20"/>
          <w:lang w:val="en-US" w:eastAsia="zh-CN"/>
        </w:rPr>
        <w:t xml:space="preserve">from the beam measurements </w:t>
      </w:r>
      <w:r w:rsidRPr="0005657E">
        <w:rPr>
          <w:rFonts w:ascii="Times New Roman" w:eastAsia="宋体" w:hAnsi="Times New Roman"/>
          <w:b/>
          <w:i/>
          <w:sz w:val="20"/>
          <w:szCs w:val="20"/>
          <w:lang w:val="en-US" w:eastAsia="zh-CN"/>
        </w:rPr>
        <w:t>made on SBFD symbols.</w:t>
      </w:r>
    </w:p>
    <w:p w:rsidR="00024AD4" w:rsidRPr="00024AD4" w:rsidRDefault="00024AD4" w:rsidP="00A925A8">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A925A8" w:rsidRDefault="003C5915" w:rsidP="00A925A8">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G</w:t>
      </w:r>
      <w:r w:rsidR="00A925A8">
        <w:rPr>
          <w:rFonts w:ascii="Times New Roman" w:hAnsi="Times New Roman"/>
          <w:kern w:val="0"/>
          <w:sz w:val="20"/>
          <w:szCs w:val="20"/>
          <w:u w:val="single"/>
          <w:lang w:val="en-US" w:eastAsia="zh-CN"/>
        </w:rPr>
        <w:t>ap requirement</w:t>
      </w:r>
      <w:r>
        <w:rPr>
          <w:rFonts w:ascii="Times New Roman" w:hAnsi="Times New Roman"/>
          <w:kern w:val="0"/>
          <w:sz w:val="20"/>
          <w:szCs w:val="20"/>
          <w:u w:val="single"/>
          <w:lang w:val="en-US" w:eastAsia="zh-CN"/>
        </w:rPr>
        <w:t xml:space="preserve"> for RRM measurement</w:t>
      </w:r>
      <w:r w:rsidRPr="003C5915">
        <w:rPr>
          <w:rFonts w:ascii="Times New Roman" w:hAnsi="Times New Roman"/>
          <w:kern w:val="0"/>
          <w:sz w:val="20"/>
          <w:szCs w:val="20"/>
          <w:u w:val="single"/>
          <w:lang w:val="en-US" w:eastAsia="zh-CN"/>
        </w:rPr>
        <w:t xml:space="preserve"> </w:t>
      </w:r>
      <w:r>
        <w:rPr>
          <w:rFonts w:ascii="Times New Roman" w:hAnsi="Times New Roman"/>
          <w:kern w:val="0"/>
          <w:sz w:val="20"/>
          <w:szCs w:val="20"/>
          <w:u w:val="single"/>
          <w:lang w:val="en-US" w:eastAsia="zh-CN"/>
        </w:rPr>
        <w:t>on SBFD symbol</w:t>
      </w:r>
      <w:r w:rsidR="00A925A8">
        <w:rPr>
          <w:rFonts w:ascii="Times New Roman" w:hAnsi="Times New Roman"/>
          <w:kern w:val="0"/>
          <w:sz w:val="20"/>
          <w:szCs w:val="20"/>
          <w:u w:val="single"/>
          <w:lang w:val="en-US" w:eastAsia="zh-CN"/>
        </w:rPr>
        <w:t>:</w:t>
      </w:r>
    </w:p>
    <w:p w:rsidR="00024AD4" w:rsidRPr="00483A00"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483A00">
        <w:rPr>
          <w:rFonts w:ascii="Times New Roman" w:eastAsia="宋体" w:hAnsi="Times New Roman"/>
          <w:b/>
          <w:i/>
          <w:sz w:val="20"/>
          <w:szCs w:val="20"/>
          <w:lang w:val="en-US" w:eastAsia="zh-CN"/>
        </w:rPr>
        <w:t>O</w:t>
      </w:r>
      <w:r w:rsidRPr="00483A00">
        <w:rPr>
          <w:rFonts w:ascii="Times New Roman" w:eastAsia="宋体" w:hAnsi="Times New Roman" w:hint="eastAsia"/>
          <w:b/>
          <w:i/>
          <w:sz w:val="20"/>
          <w:szCs w:val="20"/>
          <w:lang w:val="en-US" w:eastAsia="zh-CN"/>
        </w:rPr>
        <w:t xml:space="preserve">bservation </w:t>
      </w:r>
      <w:r>
        <w:rPr>
          <w:rFonts w:ascii="Times New Roman" w:eastAsia="宋体" w:hAnsi="Times New Roman"/>
          <w:b/>
          <w:i/>
          <w:sz w:val="20"/>
          <w:szCs w:val="20"/>
          <w:lang w:val="en-US" w:eastAsia="zh-CN"/>
        </w:rPr>
        <w:t>6</w:t>
      </w:r>
      <w:r w:rsidRPr="00483A00">
        <w:rPr>
          <w:rFonts w:ascii="Times New Roman" w:eastAsia="宋体" w:hAnsi="Times New Roman"/>
          <w:b/>
          <w:i/>
          <w:sz w:val="20"/>
          <w:szCs w:val="20"/>
          <w:lang w:val="en-US" w:eastAsia="zh-CN"/>
        </w:rPr>
        <w:t xml:space="preserve">: The configured or active BWP of a cell may be divided into UL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and DL </w:t>
      </w:r>
      <w:proofErr w:type="spellStart"/>
      <w:r w:rsidRPr="00483A00">
        <w:rPr>
          <w:rFonts w:ascii="Times New Roman" w:eastAsia="宋体" w:hAnsi="Times New Roman"/>
          <w:b/>
          <w:i/>
          <w:sz w:val="20"/>
          <w:szCs w:val="20"/>
          <w:lang w:val="en-US" w:eastAsia="zh-CN"/>
        </w:rPr>
        <w:t>subband</w:t>
      </w:r>
      <w:proofErr w:type="spellEnd"/>
      <w:r w:rsidRPr="00483A00">
        <w:rPr>
          <w:rFonts w:ascii="Times New Roman" w:eastAsia="宋体" w:hAnsi="Times New Roman"/>
          <w:b/>
          <w:i/>
          <w:sz w:val="20"/>
          <w:szCs w:val="20"/>
          <w:lang w:val="en-US" w:eastAsia="zh-CN"/>
        </w:rPr>
        <w:t xml:space="preserve"> when SBFD configuration is enabled in the cell.</w:t>
      </w:r>
    </w:p>
    <w:p w:rsidR="00024AD4"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Observation 7: The frequency resource of the configured MOs (measurement objects) may be allocated in the UE’s UL </w:t>
      </w:r>
      <w:proofErr w:type="spellStart"/>
      <w:r>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on SBFD symbols.</w:t>
      </w:r>
    </w:p>
    <w:p w:rsidR="00024AD4"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B074B7">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8</w:t>
      </w:r>
      <w:r w:rsidRPr="00B074B7">
        <w:rPr>
          <w:rFonts w:ascii="Times New Roman" w:eastAsia="宋体" w:hAnsi="Times New Roman"/>
          <w:b/>
          <w:i/>
          <w:sz w:val="20"/>
          <w:szCs w:val="20"/>
          <w:lang w:val="en-US" w:eastAsia="zh-CN"/>
        </w:rPr>
        <w:t xml:space="preserve">: Whether UE needs a gap to measure a MO that is not within the DL </w:t>
      </w:r>
      <w:proofErr w:type="spellStart"/>
      <w:r w:rsidRPr="00B074B7">
        <w:rPr>
          <w:rFonts w:ascii="Times New Roman" w:eastAsia="宋体" w:hAnsi="Times New Roman"/>
          <w:b/>
          <w:i/>
          <w:sz w:val="20"/>
          <w:szCs w:val="20"/>
          <w:lang w:val="en-US" w:eastAsia="zh-CN"/>
        </w:rPr>
        <w:t>subband</w:t>
      </w:r>
      <w:proofErr w:type="spellEnd"/>
      <w:r w:rsidRPr="00B074B7">
        <w:rPr>
          <w:rFonts w:ascii="Times New Roman" w:eastAsia="宋体" w:hAnsi="Times New Roman"/>
          <w:b/>
          <w:i/>
          <w:sz w:val="20"/>
          <w:szCs w:val="20"/>
          <w:lang w:val="en-US" w:eastAsia="zh-CN"/>
        </w:rPr>
        <w:t xml:space="preserve"> on SBFD symbol has RAN2 specification impact, e.g. need for gap design in 38.331, and the gap provision rule in 38.300.</w:t>
      </w:r>
    </w:p>
    <w:p w:rsidR="00024AD4" w:rsidRPr="00B074B7"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3C5915" w:rsidRDefault="00024AD4" w:rsidP="003C5915">
      <w:pPr>
        <w:adjustRightInd w:val="0"/>
        <w:snapToGrid w:val="0"/>
        <w:spacing w:beforeLines="50" w:before="156" w:afterLines="50" w:after="156" w:line="240" w:lineRule="auto"/>
        <w:rPr>
          <w:rFonts w:ascii="Times New Roman" w:eastAsia="宋体" w:hAnsi="Times New Roman"/>
          <w:b/>
          <w:i/>
          <w:sz w:val="20"/>
          <w:szCs w:val="20"/>
          <w:lang w:val="en-US" w:eastAsia="zh-CN"/>
        </w:rPr>
      </w:pPr>
      <w:r>
        <w:rPr>
          <w:rFonts w:ascii="Times New Roman" w:eastAsia="宋体" w:hAnsi="Times New Roman"/>
          <w:b/>
          <w:i/>
          <w:sz w:val="20"/>
          <w:szCs w:val="20"/>
          <w:lang w:val="en-US" w:eastAsia="zh-CN"/>
        </w:rPr>
        <w:t xml:space="preserve">Proposal 3: If a MO is on SBFD symbol but it is not within the DL </w:t>
      </w:r>
      <w:proofErr w:type="spellStart"/>
      <w:r>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(even if the MO is within current active BWP), UE needs measurement gap to measure such MO. Send LS to RAN4 to confirm this understanding.</w:t>
      </w:r>
    </w:p>
    <w:p w:rsidR="00024AD4" w:rsidRPr="00024AD4" w:rsidRDefault="00024AD4" w:rsidP="003C5915">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3C5915" w:rsidRDefault="003C5915" w:rsidP="003C5915">
      <w:pPr>
        <w:adjustRightInd w:val="0"/>
        <w:snapToGrid w:val="0"/>
        <w:spacing w:beforeLines="50" w:before="156" w:afterLines="50" w:after="156" w:line="240" w:lineRule="auto"/>
        <w:rPr>
          <w:rFonts w:ascii="Times New Roman" w:hAnsi="Times New Roman"/>
          <w:kern w:val="0"/>
          <w:sz w:val="20"/>
          <w:szCs w:val="20"/>
          <w:u w:val="single"/>
          <w:lang w:val="en-US" w:eastAsia="zh-CN"/>
        </w:rPr>
      </w:pPr>
      <w:r>
        <w:rPr>
          <w:rFonts w:ascii="Times New Roman" w:hAnsi="Times New Roman"/>
          <w:kern w:val="0"/>
          <w:sz w:val="20"/>
          <w:szCs w:val="20"/>
          <w:u w:val="single"/>
          <w:lang w:val="en-US" w:eastAsia="zh-CN"/>
        </w:rPr>
        <w:t>Serving cell measurement</w:t>
      </w:r>
      <w:r w:rsidRPr="003C5915">
        <w:rPr>
          <w:rFonts w:ascii="Times New Roman" w:hAnsi="Times New Roman"/>
          <w:kern w:val="0"/>
          <w:sz w:val="20"/>
          <w:szCs w:val="20"/>
          <w:u w:val="single"/>
          <w:lang w:val="en-US" w:eastAsia="zh-CN"/>
        </w:rPr>
        <w:t xml:space="preserve"> </w:t>
      </w:r>
      <w:r>
        <w:rPr>
          <w:rFonts w:ascii="Times New Roman" w:hAnsi="Times New Roman"/>
          <w:kern w:val="0"/>
          <w:sz w:val="20"/>
          <w:szCs w:val="20"/>
          <w:u w:val="single"/>
          <w:lang w:val="en-US" w:eastAsia="zh-CN"/>
        </w:rPr>
        <w:t>on SBFD symbol:</w:t>
      </w:r>
    </w:p>
    <w:p w:rsidR="00024AD4"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C94D81">
        <w:rPr>
          <w:rFonts w:ascii="Times New Roman" w:eastAsia="宋体" w:hAnsi="Times New Roman"/>
          <w:b/>
          <w:i/>
          <w:sz w:val="20"/>
          <w:szCs w:val="20"/>
          <w:lang w:val="en-US" w:eastAsia="zh-CN"/>
        </w:rPr>
        <w:t xml:space="preserve">Observation </w:t>
      </w:r>
      <w:r>
        <w:rPr>
          <w:rFonts w:ascii="Times New Roman" w:eastAsia="宋体" w:hAnsi="Times New Roman"/>
          <w:b/>
          <w:i/>
          <w:sz w:val="20"/>
          <w:szCs w:val="20"/>
          <w:lang w:val="en-US" w:eastAsia="zh-CN"/>
        </w:rPr>
        <w:t>9</w:t>
      </w:r>
      <w:r w:rsidRPr="00C94D81">
        <w:rPr>
          <w:rFonts w:ascii="Times New Roman" w:eastAsia="宋体" w:hAnsi="Times New Roman"/>
          <w:b/>
          <w:i/>
          <w:sz w:val="20"/>
          <w:szCs w:val="20"/>
          <w:lang w:val="en-US" w:eastAsia="zh-CN"/>
        </w:rPr>
        <w:t xml:space="preserve">: </w:t>
      </w:r>
      <w:r>
        <w:rPr>
          <w:rFonts w:ascii="Times New Roman" w:eastAsia="宋体" w:hAnsi="Times New Roman"/>
          <w:b/>
          <w:i/>
          <w:sz w:val="20"/>
          <w:szCs w:val="20"/>
          <w:lang w:val="en-US" w:eastAsia="zh-CN"/>
        </w:rPr>
        <w:t>I</w:t>
      </w:r>
      <w:r w:rsidRPr="00C94D81">
        <w:rPr>
          <w:rFonts w:ascii="Times New Roman" w:eastAsia="宋体" w:hAnsi="Times New Roman"/>
          <w:b/>
          <w:i/>
          <w:sz w:val="20"/>
          <w:szCs w:val="20"/>
          <w:lang w:val="en-US" w:eastAsia="zh-CN"/>
        </w:rPr>
        <w:t xml:space="preserve">f all the NCD SSBs of a cell are restricted </w:t>
      </w:r>
      <w:r>
        <w:rPr>
          <w:rFonts w:ascii="Times New Roman" w:eastAsia="宋体" w:hAnsi="Times New Roman"/>
          <w:b/>
          <w:i/>
          <w:sz w:val="20"/>
          <w:szCs w:val="20"/>
          <w:lang w:val="en-US" w:eastAsia="zh-CN"/>
        </w:rPr>
        <w:t xml:space="preserve">to be </w:t>
      </w:r>
      <w:r w:rsidRPr="00C94D81">
        <w:rPr>
          <w:rFonts w:ascii="Times New Roman" w:eastAsia="宋体" w:hAnsi="Times New Roman"/>
          <w:b/>
          <w:i/>
          <w:sz w:val="20"/>
          <w:szCs w:val="20"/>
          <w:lang w:val="en-US" w:eastAsia="zh-CN"/>
        </w:rPr>
        <w:t xml:space="preserve">within DL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it is hard for </w:t>
      </w:r>
      <w:proofErr w:type="spellStart"/>
      <w:r w:rsidRPr="00C94D81">
        <w:rPr>
          <w:rFonts w:ascii="Times New Roman" w:eastAsia="宋体" w:hAnsi="Times New Roman"/>
          <w:b/>
          <w:i/>
          <w:sz w:val="20"/>
          <w:szCs w:val="20"/>
          <w:lang w:val="en-US" w:eastAsia="zh-CN"/>
        </w:rPr>
        <w:t>gNB</w:t>
      </w:r>
      <w:proofErr w:type="spellEnd"/>
      <w:r w:rsidRPr="00C94D81">
        <w:rPr>
          <w:rFonts w:ascii="Times New Roman" w:eastAsia="宋体" w:hAnsi="Times New Roman"/>
          <w:b/>
          <w:i/>
          <w:sz w:val="20"/>
          <w:szCs w:val="20"/>
          <w:lang w:val="en-US" w:eastAsia="zh-CN"/>
        </w:rPr>
        <w:t xml:space="preserve"> to allocate a proper DL/UL </w:t>
      </w:r>
      <w:proofErr w:type="spellStart"/>
      <w:r w:rsidRPr="00C94D81">
        <w:rPr>
          <w:rFonts w:ascii="Times New Roman" w:eastAsia="宋体" w:hAnsi="Times New Roman"/>
          <w:b/>
          <w:i/>
          <w:sz w:val="20"/>
          <w:szCs w:val="20"/>
          <w:lang w:val="en-US" w:eastAsia="zh-CN"/>
        </w:rPr>
        <w:t>subband</w:t>
      </w:r>
      <w:proofErr w:type="spellEnd"/>
      <w:r w:rsidRPr="00C94D81">
        <w:rPr>
          <w:rFonts w:ascii="Times New Roman" w:eastAsia="宋体" w:hAnsi="Times New Roman"/>
          <w:b/>
          <w:i/>
          <w:sz w:val="20"/>
          <w:szCs w:val="20"/>
          <w:lang w:val="en-US" w:eastAsia="zh-CN"/>
        </w:rPr>
        <w:t xml:space="preserve"> frequency division.</w:t>
      </w:r>
    </w:p>
    <w:p w:rsidR="00024AD4" w:rsidRPr="00C94D81"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p>
    <w:p w:rsidR="00024AD4" w:rsidRPr="00190D6F" w:rsidRDefault="00024AD4" w:rsidP="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190D6F">
        <w:rPr>
          <w:rFonts w:ascii="Times New Roman" w:eastAsia="宋体" w:hAnsi="Times New Roman"/>
          <w:b/>
          <w:i/>
          <w:sz w:val="20"/>
          <w:szCs w:val="20"/>
          <w:lang w:val="en-US" w:eastAsia="zh-CN"/>
        </w:rPr>
        <w:lastRenderedPageBreak/>
        <w:t xml:space="preserve">Proposal </w:t>
      </w:r>
      <w:r>
        <w:rPr>
          <w:rFonts w:ascii="Times New Roman" w:eastAsia="宋体" w:hAnsi="Times New Roman"/>
          <w:b/>
          <w:i/>
          <w:sz w:val="20"/>
          <w:szCs w:val="20"/>
          <w:lang w:val="en-US" w:eastAsia="zh-CN"/>
        </w:rPr>
        <w:t>4</w:t>
      </w:r>
      <w:r w:rsidRPr="00190D6F">
        <w:rPr>
          <w:rFonts w:ascii="Times New Roman" w:eastAsia="宋体" w:hAnsi="Times New Roman"/>
          <w:b/>
          <w:i/>
          <w:sz w:val="20"/>
          <w:szCs w:val="20"/>
          <w:lang w:val="en-US" w:eastAsia="zh-CN"/>
        </w:rPr>
        <w:t>: RAN2 sends LS to RAN1</w:t>
      </w:r>
      <w:r>
        <w:rPr>
          <w:rFonts w:ascii="Times New Roman" w:eastAsia="宋体" w:hAnsi="Times New Roman"/>
          <w:b/>
          <w:i/>
          <w:sz w:val="20"/>
          <w:szCs w:val="20"/>
          <w:lang w:val="en-US" w:eastAsia="zh-CN"/>
        </w:rPr>
        <w:t xml:space="preserve"> (cc RAN4)</w:t>
      </w:r>
      <w:r w:rsidRPr="00190D6F">
        <w:rPr>
          <w:rFonts w:ascii="Times New Roman" w:eastAsia="宋体" w:hAnsi="Times New Roman"/>
          <w:b/>
          <w:i/>
          <w:sz w:val="20"/>
          <w:szCs w:val="20"/>
          <w:lang w:val="en-US" w:eastAsia="zh-CN"/>
        </w:rPr>
        <w:t xml:space="preserve"> to ask whether the CD SSB and/or NCD SSB(s) of a cell should be allocated within DL </w:t>
      </w:r>
      <w:proofErr w:type="spellStart"/>
      <w:r w:rsidRPr="00190D6F">
        <w:rPr>
          <w:rFonts w:ascii="Times New Roman" w:eastAsia="宋体" w:hAnsi="Times New Roman"/>
          <w:b/>
          <w:i/>
          <w:sz w:val="20"/>
          <w:szCs w:val="20"/>
          <w:lang w:val="en-US" w:eastAsia="zh-CN"/>
        </w:rPr>
        <w:t>subband</w:t>
      </w:r>
      <w:proofErr w:type="spellEnd"/>
      <w:r w:rsidRPr="00190D6F">
        <w:rPr>
          <w:rFonts w:ascii="Times New Roman" w:eastAsia="宋体" w:hAnsi="Times New Roman"/>
          <w:b/>
          <w:i/>
          <w:sz w:val="20"/>
          <w:szCs w:val="20"/>
          <w:lang w:val="en-US" w:eastAsia="zh-CN"/>
        </w:rPr>
        <w:t>.</w:t>
      </w:r>
    </w:p>
    <w:p w:rsidR="00C06B3D" w:rsidRPr="00024AD4" w:rsidRDefault="00024AD4">
      <w:pPr>
        <w:adjustRightInd w:val="0"/>
        <w:snapToGrid w:val="0"/>
        <w:spacing w:beforeLines="50" w:before="156" w:afterLines="50" w:after="156" w:line="240" w:lineRule="auto"/>
        <w:rPr>
          <w:rFonts w:ascii="Times New Roman" w:eastAsia="宋体" w:hAnsi="Times New Roman"/>
          <w:b/>
          <w:i/>
          <w:sz w:val="20"/>
          <w:szCs w:val="20"/>
          <w:lang w:val="en-US" w:eastAsia="zh-CN"/>
        </w:rPr>
      </w:pPr>
      <w:r w:rsidRPr="006A404A">
        <w:rPr>
          <w:rFonts w:ascii="Times New Roman" w:eastAsia="宋体" w:hAnsi="Times New Roman"/>
          <w:b/>
          <w:i/>
          <w:sz w:val="20"/>
          <w:szCs w:val="20"/>
          <w:lang w:val="en-US" w:eastAsia="zh-CN"/>
        </w:rPr>
        <w:t xml:space="preserve">Proposal </w:t>
      </w:r>
      <w:r>
        <w:rPr>
          <w:rFonts w:ascii="Times New Roman" w:eastAsia="宋体" w:hAnsi="Times New Roman"/>
          <w:b/>
          <w:i/>
          <w:sz w:val="20"/>
          <w:szCs w:val="20"/>
          <w:lang w:val="en-US" w:eastAsia="zh-CN"/>
        </w:rPr>
        <w:t>5</w:t>
      </w:r>
      <w:r w:rsidRPr="006A404A">
        <w:rPr>
          <w:rFonts w:ascii="Times New Roman" w:eastAsia="宋体" w:hAnsi="Times New Roman"/>
          <w:b/>
          <w:i/>
          <w:sz w:val="20"/>
          <w:szCs w:val="20"/>
          <w:lang w:val="en-US" w:eastAsia="zh-CN"/>
        </w:rPr>
        <w:t xml:space="preserve">: </w:t>
      </w:r>
      <w:proofErr w:type="spellStart"/>
      <w:r w:rsidRPr="006A404A">
        <w:rPr>
          <w:rFonts w:ascii="Times New Roman" w:eastAsia="宋体" w:hAnsi="Times New Roman"/>
          <w:b/>
          <w:i/>
          <w:sz w:val="20"/>
          <w:szCs w:val="20"/>
          <w:lang w:val="en-US" w:eastAsia="zh-CN"/>
        </w:rPr>
        <w:t>gNB</w:t>
      </w:r>
      <w:proofErr w:type="spellEnd"/>
      <w:r w:rsidRPr="006A404A">
        <w:rPr>
          <w:rFonts w:ascii="Times New Roman" w:eastAsia="宋体" w:hAnsi="Times New Roman"/>
          <w:b/>
          <w:i/>
          <w:sz w:val="20"/>
          <w:szCs w:val="20"/>
          <w:lang w:val="en-US" w:eastAsia="zh-CN"/>
        </w:rPr>
        <w:t xml:space="preserve"> should ensure that </w:t>
      </w:r>
      <w:r>
        <w:rPr>
          <w:rFonts w:ascii="Times New Roman" w:eastAsia="宋体" w:hAnsi="Times New Roman"/>
          <w:b/>
          <w:i/>
          <w:sz w:val="20"/>
          <w:szCs w:val="20"/>
          <w:lang w:val="en-US" w:eastAsia="zh-CN"/>
        </w:rPr>
        <w:t xml:space="preserve">the </w:t>
      </w:r>
      <w:proofErr w:type="spellStart"/>
      <w:r w:rsidRPr="006A404A">
        <w:rPr>
          <w:rFonts w:ascii="Times New Roman" w:eastAsia="宋体" w:hAnsi="Times New Roman"/>
          <w:b/>
          <w:i/>
          <w:sz w:val="20"/>
          <w:szCs w:val="20"/>
          <w:lang w:val="en-US" w:eastAsia="zh-CN"/>
        </w:rPr>
        <w:t>serving</w:t>
      </w:r>
      <w:r>
        <w:rPr>
          <w:rFonts w:ascii="Times New Roman" w:eastAsia="宋体" w:hAnsi="Times New Roman"/>
          <w:b/>
          <w:i/>
          <w:sz w:val="20"/>
          <w:szCs w:val="20"/>
          <w:lang w:val="en-US" w:eastAsia="zh-CN"/>
        </w:rPr>
        <w:t>C</w:t>
      </w:r>
      <w:r w:rsidRPr="006A404A">
        <w:rPr>
          <w:rFonts w:ascii="Times New Roman" w:eastAsia="宋体" w:hAnsi="Times New Roman"/>
          <w:b/>
          <w:i/>
          <w:sz w:val="20"/>
          <w:szCs w:val="20"/>
          <w:lang w:val="en-US" w:eastAsia="zh-CN"/>
        </w:rPr>
        <w:t>ellMO</w:t>
      </w:r>
      <w:proofErr w:type="spellEnd"/>
      <w:r w:rsidRPr="006A404A">
        <w:rPr>
          <w:rFonts w:ascii="Times New Roman" w:eastAsia="宋体" w:hAnsi="Times New Roman"/>
          <w:b/>
          <w:i/>
          <w:sz w:val="20"/>
          <w:szCs w:val="20"/>
          <w:lang w:val="en-US" w:eastAsia="zh-CN"/>
        </w:rPr>
        <w:t xml:space="preserve"> associated with each configured BWP should be </w:t>
      </w:r>
      <w:r>
        <w:rPr>
          <w:rFonts w:ascii="Times New Roman" w:eastAsia="宋体" w:hAnsi="Times New Roman"/>
          <w:b/>
          <w:i/>
          <w:sz w:val="20"/>
          <w:szCs w:val="20"/>
          <w:lang w:val="en-US" w:eastAsia="zh-CN"/>
        </w:rPr>
        <w:t xml:space="preserve">configured </w:t>
      </w:r>
      <w:r w:rsidRPr="006A404A">
        <w:rPr>
          <w:rFonts w:ascii="Times New Roman" w:eastAsia="宋体" w:hAnsi="Times New Roman"/>
          <w:b/>
          <w:i/>
          <w:sz w:val="20"/>
          <w:szCs w:val="20"/>
          <w:lang w:val="en-US" w:eastAsia="zh-CN"/>
        </w:rPr>
        <w:t xml:space="preserve">within the DL </w:t>
      </w:r>
      <w:proofErr w:type="spellStart"/>
      <w:r w:rsidRPr="006A404A">
        <w:rPr>
          <w:rFonts w:ascii="Times New Roman" w:eastAsia="宋体" w:hAnsi="Times New Roman"/>
          <w:b/>
          <w:i/>
          <w:sz w:val="20"/>
          <w:szCs w:val="20"/>
          <w:lang w:val="en-US" w:eastAsia="zh-CN"/>
        </w:rPr>
        <w:t>subband</w:t>
      </w:r>
      <w:proofErr w:type="spellEnd"/>
      <w:r>
        <w:rPr>
          <w:rFonts w:ascii="Times New Roman" w:eastAsia="宋体" w:hAnsi="Times New Roman"/>
          <w:b/>
          <w:i/>
          <w:sz w:val="20"/>
          <w:szCs w:val="20"/>
          <w:lang w:val="en-US" w:eastAsia="zh-CN"/>
        </w:rPr>
        <w:t xml:space="preserve"> of the cell</w:t>
      </w:r>
      <w:r w:rsidRPr="006A404A">
        <w:rPr>
          <w:rFonts w:ascii="Times New Roman" w:eastAsia="宋体" w:hAnsi="Times New Roman"/>
          <w:b/>
          <w:i/>
          <w:sz w:val="20"/>
          <w:szCs w:val="20"/>
          <w:lang w:val="en-US" w:eastAsia="zh-CN"/>
        </w:rPr>
        <w:t>, in order to reduce the measurement gap</w:t>
      </w:r>
      <w:r>
        <w:rPr>
          <w:rFonts w:ascii="Times New Roman" w:eastAsia="宋体" w:hAnsi="Times New Roman"/>
          <w:b/>
          <w:i/>
          <w:sz w:val="20"/>
          <w:szCs w:val="20"/>
          <w:lang w:val="en-US" w:eastAsia="zh-CN"/>
        </w:rPr>
        <w:t xml:space="preserve"> requirement</w:t>
      </w:r>
      <w:r w:rsidRPr="006A404A">
        <w:rPr>
          <w:rFonts w:ascii="Times New Roman" w:eastAsia="宋体" w:hAnsi="Times New Roman"/>
          <w:b/>
          <w:i/>
          <w:sz w:val="20"/>
          <w:szCs w:val="20"/>
          <w:lang w:val="en-US" w:eastAsia="zh-CN"/>
        </w:rPr>
        <w:t xml:space="preserve"> for serving cell measurements.</w:t>
      </w:r>
    </w:p>
    <w:p w:rsidR="00340843" w:rsidRDefault="007628EA">
      <w:pPr>
        <w:pStyle w:val="1"/>
        <w:widowControl/>
        <w:numPr>
          <w:ilvl w:val="0"/>
          <w:numId w:val="6"/>
        </w:numPr>
        <w:pBdr>
          <w:top w:val="single" w:sz="12" w:space="3" w:color="auto"/>
        </w:pBdr>
        <w:tabs>
          <w:tab w:val="clear" w:pos="432"/>
        </w:tabs>
        <w:overflowPunct w:val="0"/>
        <w:autoSpaceDE w:val="0"/>
        <w:autoSpaceDN w:val="0"/>
        <w:adjustRightInd w:val="0"/>
        <w:snapToGrid w:val="0"/>
        <w:spacing w:beforeLines="50" w:before="156" w:afterLines="50" w:after="156" w:line="240" w:lineRule="auto"/>
        <w:textAlignment w:val="baseline"/>
        <w:rPr>
          <w:rFonts w:cs="Arial"/>
          <w:kern w:val="0"/>
          <w:sz w:val="28"/>
          <w:szCs w:val="28"/>
        </w:rPr>
      </w:pPr>
      <w:r>
        <w:rPr>
          <w:rFonts w:cs="Arial" w:hint="eastAsia"/>
          <w:kern w:val="0"/>
          <w:sz w:val="28"/>
          <w:szCs w:val="28"/>
          <w:lang w:val="en-US" w:eastAsia="zh-CN"/>
        </w:rPr>
        <w:t>Reference</w:t>
      </w:r>
    </w:p>
    <w:p w:rsidR="00DC23DB" w:rsidRPr="00252B46" w:rsidRDefault="00024AD4" w:rsidP="00024AD4">
      <w:pPr>
        <w:numPr>
          <w:ilvl w:val="0"/>
          <w:numId w:val="10"/>
        </w:numPr>
        <w:adjustRightInd w:val="0"/>
        <w:snapToGrid w:val="0"/>
        <w:spacing w:beforeLines="50" w:before="156" w:afterLines="50" w:after="156" w:line="240" w:lineRule="auto"/>
        <w:rPr>
          <w:rFonts w:ascii="Times New Roman" w:hAnsi="Times New Roman"/>
          <w:kern w:val="0"/>
          <w:sz w:val="20"/>
          <w:szCs w:val="20"/>
          <w:lang w:val="en-US" w:eastAsia="zh-CN"/>
        </w:rPr>
      </w:pPr>
      <w:r>
        <w:rPr>
          <w:rFonts w:ascii="Times New Roman" w:hAnsi="Times New Roman" w:hint="eastAsia"/>
          <w:kern w:val="0"/>
          <w:sz w:val="20"/>
          <w:szCs w:val="20"/>
          <w:lang w:val="en-US" w:eastAsia="zh-CN"/>
        </w:rPr>
        <w:t>T</w:t>
      </w:r>
      <w:r>
        <w:rPr>
          <w:rFonts w:ascii="Times New Roman" w:hAnsi="Times New Roman"/>
          <w:kern w:val="0"/>
          <w:sz w:val="20"/>
          <w:szCs w:val="20"/>
          <w:lang w:val="en-US" w:eastAsia="zh-CN"/>
        </w:rPr>
        <w:t xml:space="preserve">S38.300-i50, </w:t>
      </w:r>
      <w:r w:rsidRPr="00024AD4">
        <w:rPr>
          <w:rFonts w:ascii="Times New Roman" w:hAnsi="Times New Roman"/>
          <w:kern w:val="0"/>
          <w:sz w:val="20"/>
          <w:szCs w:val="20"/>
          <w:lang w:val="en-US" w:eastAsia="zh-CN"/>
        </w:rPr>
        <w:t>NR; NR and NG-RAN Overall Description;</w:t>
      </w:r>
      <w:r>
        <w:rPr>
          <w:rFonts w:ascii="Times New Roman" w:hAnsi="Times New Roman"/>
          <w:kern w:val="0"/>
          <w:sz w:val="20"/>
          <w:szCs w:val="20"/>
          <w:lang w:val="en-US" w:eastAsia="zh-CN"/>
        </w:rPr>
        <w:t xml:space="preserve"> Stage-2; Release-18, 2025-03.</w:t>
      </w:r>
    </w:p>
    <w:sectPr w:rsidR="00DC23DB" w:rsidRPr="00252B46">
      <w:headerReference w:type="default" r:id="rId12"/>
      <w:footerReference w:type="even" r:id="rId13"/>
      <w:footerReference w:type="default" r:id="rId14"/>
      <w:pgSz w:w="11906" w:h="16838"/>
      <w:pgMar w:top="1800" w:right="1440" w:bottom="1800" w:left="1440" w:header="851" w:footer="992" w:gutter="0"/>
      <w:cols w:space="72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2723C" w:rsidRDefault="0092723C">
      <w:pPr>
        <w:spacing w:line="240" w:lineRule="auto"/>
      </w:pPr>
      <w:r>
        <w:separator/>
      </w:r>
    </w:p>
  </w:endnote>
  <w:endnote w:type="continuationSeparator" w:id="0">
    <w:p w:rsidR="0092723C" w:rsidRDefault="0092723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imes">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Consolas">
    <w:panose1 w:val="020B0609020204030204"/>
    <w:charset w:val="00"/>
    <w:family w:val="modern"/>
    <w:pitch w:val="fixed"/>
    <w:sig w:usb0="E10002FF" w:usb1="4000FCFF" w:usb2="00000009" w:usb3="00000000" w:csb0="0000019F" w:csb1="00000000"/>
  </w:font>
  <w:font w:name="Malgun Gothic">
    <w:altName w:val="맑은 고딕"/>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Arial Bold">
    <w:altName w:val="Arial"/>
    <w:panose1 w:val="020B0704020202020204"/>
    <w:charset w:val="00"/>
    <w:family w:val="modern"/>
    <w:pitch w:val="default"/>
  </w:font>
  <w:font w:name="华文仿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end"/>
    </w:r>
  </w:p>
  <w:p w:rsidR="0078698E" w:rsidRDefault="0078698E">
    <w:pPr>
      <w:pStyle w:val="ad"/>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pStyle w:val="ad"/>
      <w:ind w:right="360"/>
      <w:jc w:val="both"/>
      <w:rPr>
        <w:rFonts w:ascii="宋体" w:hAnsi="宋体"/>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2723C" w:rsidRDefault="0092723C">
      <w:pPr>
        <w:spacing w:after="0"/>
      </w:pPr>
      <w:r>
        <w:separator/>
      </w:r>
    </w:p>
  </w:footnote>
  <w:footnote w:type="continuationSeparator" w:id="0">
    <w:p w:rsidR="0092723C" w:rsidRDefault="0092723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8698E" w:rsidRDefault="0078698E">
    <w:pPr>
      <w:jc w:val="distribute"/>
      <w:rPr>
        <w:rFonts w:eastAsia="华文仿宋"/>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8D72A4EB"/>
    <w:multiLevelType w:val="multilevel"/>
    <w:tmpl w:val="8D72A4EB"/>
    <w:lvl w:ilvl="0">
      <w:start w:val="2"/>
      <w:numFmt w:val="decimal"/>
      <w:pStyle w:val="1"/>
      <w:lvlText w:val="%1."/>
      <w:lvlJc w:val="left"/>
      <w:pPr>
        <w:ind w:left="432" w:hanging="432"/>
      </w:pPr>
      <w:rPr>
        <w:rFonts w:ascii="宋体" w:eastAsia="宋体" w:hAnsi="宋体" w:cs="宋体" w:hint="default"/>
      </w:rPr>
    </w:lvl>
    <w:lvl w:ilvl="1">
      <w:start w:val="1"/>
      <w:numFmt w:val="decimal"/>
      <w:pStyle w:val="2"/>
      <w:lvlText w:val="%1.%2."/>
      <w:lvlJc w:val="left"/>
      <w:pPr>
        <w:ind w:left="575" w:hanging="575"/>
      </w:pPr>
      <w:rPr>
        <w:rFonts w:hint="default"/>
      </w:rPr>
    </w:lvl>
    <w:lvl w:ilvl="2">
      <w:start w:val="1"/>
      <w:numFmt w:val="decimal"/>
      <w:pStyle w:val="3"/>
      <w:lvlText w:val="%1.%2.%3."/>
      <w:lvlJc w:val="left"/>
      <w:pPr>
        <w:ind w:left="720" w:hanging="720"/>
      </w:pPr>
      <w:rPr>
        <w:rFonts w:hint="default"/>
      </w:rPr>
    </w:lvl>
    <w:lvl w:ilvl="3">
      <w:start w:val="1"/>
      <w:numFmt w:val="decimal"/>
      <w:pStyle w:val="4"/>
      <w:lvlText w:val="%1.%2.%3.%4."/>
      <w:lvlJc w:val="left"/>
      <w:pPr>
        <w:ind w:left="864" w:hanging="864"/>
      </w:pPr>
      <w:rPr>
        <w:rFonts w:hint="default"/>
      </w:rPr>
    </w:lvl>
    <w:lvl w:ilvl="4">
      <w:start w:val="1"/>
      <w:numFmt w:val="decimal"/>
      <w:pStyle w:val="5"/>
      <w:lvlText w:val="%1.%2.%3.%4.%5."/>
      <w:lvlJc w:val="left"/>
      <w:pPr>
        <w:ind w:left="1008" w:hanging="1008"/>
      </w:pPr>
      <w:rPr>
        <w:rFonts w:hint="default"/>
      </w:rPr>
    </w:lvl>
    <w:lvl w:ilvl="5">
      <w:start w:val="1"/>
      <w:numFmt w:val="decimal"/>
      <w:pStyle w:val="6"/>
      <w:lvlText w:val="%1.%2.%3.%4.%5.%6."/>
      <w:lvlJc w:val="left"/>
      <w:pPr>
        <w:ind w:left="1151" w:hanging="1151"/>
      </w:pPr>
      <w:rPr>
        <w:rFonts w:hint="default"/>
      </w:rPr>
    </w:lvl>
    <w:lvl w:ilvl="6">
      <w:start w:val="1"/>
      <w:numFmt w:val="decimal"/>
      <w:pStyle w:val="7"/>
      <w:lvlText w:val="%1.%2.%3.%4.%5.%6.%7."/>
      <w:lvlJc w:val="left"/>
      <w:pPr>
        <w:ind w:left="1296" w:hanging="1296"/>
      </w:pPr>
      <w:rPr>
        <w:rFonts w:hint="default"/>
      </w:rPr>
    </w:lvl>
    <w:lvl w:ilvl="7">
      <w:start w:val="1"/>
      <w:numFmt w:val="decimal"/>
      <w:pStyle w:val="8"/>
      <w:lvlText w:val="%1.%2.%3.%4.%5.%6.%7.%8."/>
      <w:lvlJc w:val="left"/>
      <w:pPr>
        <w:ind w:left="1440" w:hanging="1440"/>
      </w:pPr>
      <w:rPr>
        <w:rFonts w:hint="default"/>
      </w:rPr>
    </w:lvl>
    <w:lvl w:ilvl="8">
      <w:start w:val="1"/>
      <w:numFmt w:val="decimal"/>
      <w:pStyle w:val="9"/>
      <w:lvlText w:val="%1.%2.%3.%4.%5.%6.%7.%8.%9."/>
      <w:lvlJc w:val="left"/>
      <w:pPr>
        <w:ind w:left="1583" w:hanging="1583"/>
      </w:pPr>
      <w:rPr>
        <w:rFonts w:hint="default"/>
      </w:rPr>
    </w:lvl>
  </w:abstractNum>
  <w:abstractNum w:abstractNumId="1" w15:restartNumberingAfterBreak="0">
    <w:nsid w:val="9ACFBB2E"/>
    <w:multiLevelType w:val="singleLevel"/>
    <w:tmpl w:val="9ACFBB2E"/>
    <w:lvl w:ilvl="0">
      <w:start w:val="1"/>
      <w:numFmt w:val="decimal"/>
      <w:suff w:val="space"/>
      <w:lvlText w:val="[%1]"/>
      <w:lvlJc w:val="left"/>
    </w:lvl>
  </w:abstractNum>
  <w:abstractNum w:abstractNumId="2" w15:restartNumberingAfterBreak="0">
    <w:nsid w:val="00900DC3"/>
    <w:multiLevelType w:val="multilevel"/>
    <w:tmpl w:val="00900DC3"/>
    <w:lvl w:ilvl="0">
      <w:start w:val="1"/>
      <w:numFmt w:val="decimal"/>
      <w:lvlText w:val="%1."/>
      <w:lvlJc w:val="left"/>
      <w:pPr>
        <w:ind w:left="425" w:hanging="425"/>
      </w:pPr>
      <w:rPr>
        <w:rFonts w:hint="default"/>
      </w:rPr>
    </w:lvl>
    <w:lvl w:ilvl="1">
      <w:start w:val="1"/>
      <w:numFmt w:val="decimal"/>
      <w:lvlText w:val="%1.%2."/>
      <w:lvlJc w:val="left"/>
      <w:pPr>
        <w:ind w:left="567" w:hanging="567"/>
      </w:pPr>
      <w:rPr>
        <w:rFonts w:hint="default"/>
      </w:rPr>
    </w:lvl>
    <w:lvl w:ilvl="2">
      <w:start w:val="1"/>
      <w:numFmt w:val="decimal"/>
      <w:lvlText w:val="%1.%2.%3."/>
      <w:lvlJc w:val="left"/>
      <w:pPr>
        <w:ind w:left="709" w:hanging="709"/>
      </w:pPr>
      <w:rPr>
        <w:rFonts w:hint="default"/>
      </w:rPr>
    </w:lvl>
    <w:lvl w:ilvl="3">
      <w:start w:val="1"/>
      <w:numFmt w:val="decimal"/>
      <w:lvlText w:val="%1.%2.%3.%4."/>
      <w:lvlJc w:val="left"/>
      <w:pPr>
        <w:ind w:left="850" w:hanging="850"/>
      </w:pPr>
      <w:rPr>
        <w:rFonts w:hint="default"/>
      </w:rPr>
    </w:lvl>
    <w:lvl w:ilvl="4">
      <w:start w:val="1"/>
      <w:numFmt w:val="decimal"/>
      <w:lvlText w:val="%1.%2.%3.%4.%5."/>
      <w:lvlJc w:val="left"/>
      <w:pPr>
        <w:ind w:left="991" w:hanging="991"/>
      </w:pPr>
      <w:rPr>
        <w:rFonts w:hint="default"/>
      </w:rPr>
    </w:lvl>
    <w:lvl w:ilvl="5">
      <w:start w:val="1"/>
      <w:numFmt w:val="decimal"/>
      <w:lvlText w:val="%1.%2.%3.%4.%5.%6."/>
      <w:lvlJc w:val="left"/>
      <w:pPr>
        <w:ind w:left="1134" w:hanging="1134"/>
      </w:pPr>
      <w:rPr>
        <w:rFonts w:hint="default"/>
      </w:rPr>
    </w:lvl>
    <w:lvl w:ilvl="6">
      <w:start w:val="1"/>
      <w:numFmt w:val="decimal"/>
      <w:lvlText w:val="%1.%2.%3.%4.%5.%6.%7."/>
      <w:lvlJc w:val="left"/>
      <w:pPr>
        <w:ind w:left="1275" w:hanging="1275"/>
      </w:pPr>
      <w:rPr>
        <w:rFonts w:hint="default"/>
      </w:rPr>
    </w:lvl>
    <w:lvl w:ilvl="7">
      <w:start w:val="1"/>
      <w:numFmt w:val="decimal"/>
      <w:lvlText w:val="%1.%2.%3.%4.%5.%6.%7.%8."/>
      <w:lvlJc w:val="left"/>
      <w:pPr>
        <w:ind w:left="1418" w:hanging="1418"/>
      </w:pPr>
      <w:rPr>
        <w:rFonts w:hint="default"/>
      </w:rPr>
    </w:lvl>
    <w:lvl w:ilvl="8">
      <w:start w:val="1"/>
      <w:numFmt w:val="decimal"/>
      <w:lvlText w:val="%1.%2.%3.%4.%5.%6.%7.%8.%9."/>
      <w:lvlJc w:val="left"/>
      <w:pPr>
        <w:ind w:left="1558" w:hanging="1558"/>
      </w:pPr>
      <w:rPr>
        <w:rFonts w:hint="default"/>
      </w:rPr>
    </w:lvl>
  </w:abstractNum>
  <w:abstractNum w:abstractNumId="3" w15:restartNumberingAfterBreak="0">
    <w:nsid w:val="1B44268E"/>
    <w:multiLevelType w:val="multilevel"/>
    <w:tmpl w:val="1B44268E"/>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hint="default"/>
      </w:rPr>
    </w:lvl>
    <w:lvl w:ilvl="3">
      <w:start w:val="1"/>
      <w:numFmt w:val="bullet"/>
      <w:lvlText w:val=""/>
      <w:lvlJc w:val="left"/>
      <w:pPr>
        <w:tabs>
          <w:tab w:val="left" w:pos="0"/>
        </w:tabs>
        <w:ind w:left="2880" w:hanging="360"/>
      </w:pPr>
      <w:rPr>
        <w:rFonts w:ascii="Symbol" w:hAnsi="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hint="default"/>
      </w:rPr>
    </w:lvl>
    <w:lvl w:ilvl="6">
      <w:start w:val="1"/>
      <w:numFmt w:val="bullet"/>
      <w:lvlText w:val=""/>
      <w:lvlJc w:val="left"/>
      <w:pPr>
        <w:tabs>
          <w:tab w:val="left" w:pos="0"/>
        </w:tabs>
        <w:ind w:left="5040" w:hanging="360"/>
      </w:pPr>
      <w:rPr>
        <w:rFonts w:ascii="Symbol" w:hAnsi="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hint="default"/>
      </w:rPr>
    </w:lvl>
  </w:abstractNum>
  <w:abstractNum w:abstractNumId="4"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2A96221"/>
    <w:multiLevelType w:val="multilevel"/>
    <w:tmpl w:val="22A96221"/>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2DA70D6B"/>
    <w:multiLevelType w:val="multilevel"/>
    <w:tmpl w:val="2DA70D6B"/>
    <w:lvl w:ilvl="0">
      <w:start w:val="1"/>
      <w:numFmt w:val="decimal"/>
      <w:pStyle w:val="3GPPProposal"/>
      <w:lvlText w:val="Proposal %1:"/>
      <w:lvlJc w:val="left"/>
      <w:pPr>
        <w:ind w:left="360" w:hanging="360"/>
      </w:pPr>
      <w:rPr>
        <w:rFonts w:hint="default"/>
        <w:b w:val="0"/>
        <w:bCs/>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7"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F5807BB"/>
    <w:multiLevelType w:val="multilevel"/>
    <w:tmpl w:val="2F5807BB"/>
    <w:lvl w:ilvl="0">
      <w:start w:val="1"/>
      <w:numFmt w:val="decimal"/>
      <w:pStyle w:val="3GPP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 w15:restartNumberingAfterBreak="0">
    <w:nsid w:val="414E1B56"/>
    <w:multiLevelType w:val="multilevel"/>
    <w:tmpl w:val="414E1B56"/>
    <w:lvl w:ilvl="0">
      <w:start w:val="1"/>
      <w:numFmt w:val="bullet"/>
      <w:lvlText w:val="o"/>
      <w:lvlJc w:val="left"/>
      <w:pPr>
        <w:tabs>
          <w:tab w:val="left" w:pos="0"/>
        </w:tabs>
        <w:ind w:left="720" w:hanging="360"/>
      </w:pPr>
      <w:rPr>
        <w:rFonts w:ascii="Courier New" w:hAnsi="Courier New" w:cs="Courier New" w:hint="default"/>
      </w:rPr>
    </w:lvl>
    <w:lvl w:ilvl="1">
      <w:numFmt w:val="bullet"/>
      <w:lvlText w:val="-"/>
      <w:lvlJc w:val="left"/>
      <w:pPr>
        <w:tabs>
          <w:tab w:val="left" w:pos="0"/>
        </w:tabs>
        <w:ind w:left="1440" w:hanging="360"/>
      </w:pPr>
      <w:rPr>
        <w:rFonts w:ascii="Times New Roman" w:eastAsia="Times New Roman" w:hAnsi="Times New Roman" w:cs="Times New Roman" w:hint="default"/>
        <w:color w:val="auto"/>
      </w:rPr>
    </w:lvl>
    <w:lvl w:ilvl="2">
      <w:start w:val="1"/>
      <w:numFmt w:val="bullet"/>
      <w:lvlText w:val="o"/>
      <w:lvlJc w:val="left"/>
      <w:pPr>
        <w:tabs>
          <w:tab w:val="left" w:pos="0"/>
        </w:tabs>
        <w:ind w:left="2160" w:hanging="360"/>
      </w:pPr>
      <w:rPr>
        <w:rFonts w:ascii="Courier New" w:hAnsi="Courier New" w:cs="Courier New" w:hint="default"/>
      </w:rPr>
    </w:lvl>
    <w:lvl w:ilvl="3">
      <w:start w:val="1"/>
      <w:numFmt w:val="bullet"/>
      <w:lvlText w:val="-"/>
      <w:lvlJc w:val="left"/>
      <w:pPr>
        <w:tabs>
          <w:tab w:val="left" w:pos="0"/>
        </w:tabs>
        <w:ind w:left="2880" w:hanging="360"/>
      </w:pPr>
      <w:rPr>
        <w:rFonts w:ascii="Times" w:hAnsi="Times" w:cs="Times"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429769C6"/>
    <w:multiLevelType w:val="hybridMultilevel"/>
    <w:tmpl w:val="539CF2B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8756D51"/>
    <w:multiLevelType w:val="hybridMultilevel"/>
    <w:tmpl w:val="35766410"/>
    <w:lvl w:ilvl="0" w:tplc="6ECACA7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BDA2684"/>
    <w:multiLevelType w:val="multilevel"/>
    <w:tmpl w:val="4BDA2684"/>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Times" w:hAnsi="Times" w:cs="Time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4F64063B"/>
    <w:multiLevelType w:val="hybridMultilevel"/>
    <w:tmpl w:val="46848BB8"/>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5C2EF9FF"/>
    <w:multiLevelType w:val="multilevel"/>
    <w:tmpl w:val="5C2EF9FF"/>
    <w:lvl w:ilvl="0">
      <w:start w:val="1"/>
      <w:numFmt w:val="bullet"/>
      <w:lvlText w:val="•"/>
      <w:lvlJc w:val="left"/>
      <w:pPr>
        <w:tabs>
          <w:tab w:val="left" w:pos="720"/>
        </w:tabs>
        <w:ind w:left="720" w:hanging="360"/>
      </w:pPr>
      <w:rPr>
        <w:rFonts w:ascii="Arial" w:hAnsi="Arial" w:cs="Times New Roman"/>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6" w15:restartNumberingAfterBreak="0">
    <w:nsid w:val="5D763755"/>
    <w:multiLevelType w:val="multilevel"/>
    <w:tmpl w:val="5D763755"/>
    <w:lvl w:ilvl="0">
      <w:start w:val="1"/>
      <w:numFmt w:val="decimal"/>
      <w:pStyle w:val="ZTE-Proposal-20210505"/>
      <w:lvlText w:val="Proposal %1: "/>
      <w:lvlJc w:val="left"/>
      <w:pPr>
        <w:ind w:left="420" w:hanging="420"/>
      </w:pPr>
      <w:rPr>
        <w:rFonts w:ascii="Times New Roman" w:hAnsi="Times New Roman" w:hint="eastAsia"/>
        <w:caps w:val="0"/>
        <w:smallCaps w:val="0"/>
        <w:strike w:val="0"/>
        <w:dstrike w:val="0"/>
        <w:vanish w:val="0"/>
        <w:color w:val="000000"/>
        <w:spacing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63A759D0"/>
    <w:multiLevelType w:val="hybridMultilevel"/>
    <w:tmpl w:val="8316860E"/>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4A83E0D"/>
    <w:multiLevelType w:val="hybridMultilevel"/>
    <w:tmpl w:val="949CD014"/>
    <w:lvl w:ilvl="0" w:tplc="6ECACA7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14"/>
  </w:num>
  <w:num w:numId="3">
    <w:abstractNumId w:val="6"/>
  </w:num>
  <w:num w:numId="4">
    <w:abstractNumId w:val="8"/>
  </w:num>
  <w:num w:numId="5">
    <w:abstractNumId w:val="16"/>
  </w:num>
  <w:num w:numId="6">
    <w:abstractNumId w:val="2"/>
  </w:num>
  <w:num w:numId="7">
    <w:abstractNumId w:val="4"/>
  </w:num>
  <w:num w:numId="8">
    <w:abstractNumId w:val="7"/>
  </w:num>
  <w:num w:numId="9">
    <w:abstractNumId w:val="15"/>
  </w:num>
  <w:num w:numId="10">
    <w:abstractNumId w:val="1"/>
  </w:num>
  <w:num w:numId="11">
    <w:abstractNumId w:val="10"/>
  </w:num>
  <w:num w:numId="12">
    <w:abstractNumId w:val="11"/>
  </w:num>
  <w:num w:numId="13">
    <w:abstractNumId w:val="0"/>
  </w:num>
  <w:num w:numId="14">
    <w:abstractNumId w:val="18"/>
  </w:num>
  <w:num w:numId="15">
    <w:abstractNumId w:val="13"/>
  </w:num>
  <w:num w:numId="16">
    <w:abstractNumId w:val="12"/>
  </w:num>
  <w:num w:numId="17">
    <w:abstractNumId w:val="9"/>
  </w:num>
  <w:num w:numId="18">
    <w:abstractNumId w:val="3"/>
  </w:num>
  <w:num w:numId="19">
    <w:abstractNumId w:val="17"/>
  </w:num>
  <w:num w:numId="2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defaultTabStop w:val="420"/>
  <w:hyphenationZone w:val="425"/>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DQwMDIztzC1tDQzMzBU0lEKTi0uzszPAykwqgUAq5RHPSwAAAA="/>
  </w:docVars>
  <w:rsids>
    <w:rsidRoot w:val="00FB16BC"/>
    <w:rsid w:val="00001366"/>
    <w:rsid w:val="0000394D"/>
    <w:rsid w:val="00003B23"/>
    <w:rsid w:val="000055B1"/>
    <w:rsid w:val="0000762A"/>
    <w:rsid w:val="00007F5A"/>
    <w:rsid w:val="000103E7"/>
    <w:rsid w:val="0001278E"/>
    <w:rsid w:val="00012B62"/>
    <w:rsid w:val="000130CA"/>
    <w:rsid w:val="00013FAD"/>
    <w:rsid w:val="000148BC"/>
    <w:rsid w:val="000162F9"/>
    <w:rsid w:val="00016521"/>
    <w:rsid w:val="0001674A"/>
    <w:rsid w:val="00017AB7"/>
    <w:rsid w:val="00017BA5"/>
    <w:rsid w:val="00021259"/>
    <w:rsid w:val="00021359"/>
    <w:rsid w:val="000223BE"/>
    <w:rsid w:val="00022DD0"/>
    <w:rsid w:val="000248FC"/>
    <w:rsid w:val="00024AD4"/>
    <w:rsid w:val="00024E29"/>
    <w:rsid w:val="00024FEC"/>
    <w:rsid w:val="0002660A"/>
    <w:rsid w:val="00026899"/>
    <w:rsid w:val="0002698B"/>
    <w:rsid w:val="00027EEC"/>
    <w:rsid w:val="00030321"/>
    <w:rsid w:val="00034061"/>
    <w:rsid w:val="00035103"/>
    <w:rsid w:val="00035A1E"/>
    <w:rsid w:val="00035EF9"/>
    <w:rsid w:val="00037973"/>
    <w:rsid w:val="00037C1E"/>
    <w:rsid w:val="00040A63"/>
    <w:rsid w:val="0004105F"/>
    <w:rsid w:val="00041A70"/>
    <w:rsid w:val="00041DAC"/>
    <w:rsid w:val="00042E6F"/>
    <w:rsid w:val="00043923"/>
    <w:rsid w:val="00043FCA"/>
    <w:rsid w:val="00044EB3"/>
    <w:rsid w:val="00045EDE"/>
    <w:rsid w:val="00046E3D"/>
    <w:rsid w:val="00047FDF"/>
    <w:rsid w:val="000513C0"/>
    <w:rsid w:val="0005185E"/>
    <w:rsid w:val="00054A36"/>
    <w:rsid w:val="000563ED"/>
    <w:rsid w:val="0005657E"/>
    <w:rsid w:val="000603D6"/>
    <w:rsid w:val="00063276"/>
    <w:rsid w:val="0007093A"/>
    <w:rsid w:val="00071762"/>
    <w:rsid w:val="00071D0A"/>
    <w:rsid w:val="00071D9D"/>
    <w:rsid w:val="0007205B"/>
    <w:rsid w:val="00072784"/>
    <w:rsid w:val="0007372F"/>
    <w:rsid w:val="00073BCE"/>
    <w:rsid w:val="000755A8"/>
    <w:rsid w:val="00075AE2"/>
    <w:rsid w:val="00076492"/>
    <w:rsid w:val="00076B12"/>
    <w:rsid w:val="000804D4"/>
    <w:rsid w:val="0008122E"/>
    <w:rsid w:val="00082197"/>
    <w:rsid w:val="00082CAA"/>
    <w:rsid w:val="00084609"/>
    <w:rsid w:val="00084E5D"/>
    <w:rsid w:val="0008509F"/>
    <w:rsid w:val="000875C4"/>
    <w:rsid w:val="0009084A"/>
    <w:rsid w:val="000915A4"/>
    <w:rsid w:val="000920FD"/>
    <w:rsid w:val="0009278C"/>
    <w:rsid w:val="00092939"/>
    <w:rsid w:val="0009352C"/>
    <w:rsid w:val="000940C8"/>
    <w:rsid w:val="0009587E"/>
    <w:rsid w:val="00095918"/>
    <w:rsid w:val="000969D7"/>
    <w:rsid w:val="00097209"/>
    <w:rsid w:val="00097368"/>
    <w:rsid w:val="0009777E"/>
    <w:rsid w:val="000A09BB"/>
    <w:rsid w:val="000A142C"/>
    <w:rsid w:val="000A204F"/>
    <w:rsid w:val="000A22DF"/>
    <w:rsid w:val="000A26D7"/>
    <w:rsid w:val="000A2A28"/>
    <w:rsid w:val="000A2D0A"/>
    <w:rsid w:val="000A3A4E"/>
    <w:rsid w:val="000A53F5"/>
    <w:rsid w:val="000B045E"/>
    <w:rsid w:val="000B0495"/>
    <w:rsid w:val="000B155F"/>
    <w:rsid w:val="000B21DA"/>
    <w:rsid w:val="000B25A2"/>
    <w:rsid w:val="000B2A5C"/>
    <w:rsid w:val="000B3108"/>
    <w:rsid w:val="000B31AA"/>
    <w:rsid w:val="000B34EF"/>
    <w:rsid w:val="000B38F6"/>
    <w:rsid w:val="000B4B76"/>
    <w:rsid w:val="000B518A"/>
    <w:rsid w:val="000B6418"/>
    <w:rsid w:val="000B65CB"/>
    <w:rsid w:val="000B780E"/>
    <w:rsid w:val="000C236D"/>
    <w:rsid w:val="000C2690"/>
    <w:rsid w:val="000C364E"/>
    <w:rsid w:val="000C4F79"/>
    <w:rsid w:val="000C5A85"/>
    <w:rsid w:val="000C5D4C"/>
    <w:rsid w:val="000C7FC7"/>
    <w:rsid w:val="000D0EBA"/>
    <w:rsid w:val="000D18C5"/>
    <w:rsid w:val="000D21E2"/>
    <w:rsid w:val="000D2BF9"/>
    <w:rsid w:val="000D46DC"/>
    <w:rsid w:val="000E1125"/>
    <w:rsid w:val="000E1993"/>
    <w:rsid w:val="000E1EF3"/>
    <w:rsid w:val="000E3B8A"/>
    <w:rsid w:val="000E60A3"/>
    <w:rsid w:val="000E6523"/>
    <w:rsid w:val="000E6D17"/>
    <w:rsid w:val="000F0A49"/>
    <w:rsid w:val="000F0A7B"/>
    <w:rsid w:val="000F4CFF"/>
    <w:rsid w:val="000F4D2A"/>
    <w:rsid w:val="000F6A5C"/>
    <w:rsid w:val="00100030"/>
    <w:rsid w:val="00101A67"/>
    <w:rsid w:val="00102BE5"/>
    <w:rsid w:val="00104131"/>
    <w:rsid w:val="0010436C"/>
    <w:rsid w:val="00104F19"/>
    <w:rsid w:val="00110A02"/>
    <w:rsid w:val="00111739"/>
    <w:rsid w:val="00111C96"/>
    <w:rsid w:val="00111CE0"/>
    <w:rsid w:val="00111DF0"/>
    <w:rsid w:val="001124B0"/>
    <w:rsid w:val="001135C5"/>
    <w:rsid w:val="00114117"/>
    <w:rsid w:val="001147C0"/>
    <w:rsid w:val="001156DF"/>
    <w:rsid w:val="00115CDB"/>
    <w:rsid w:val="00116B79"/>
    <w:rsid w:val="00117A53"/>
    <w:rsid w:val="001253A3"/>
    <w:rsid w:val="00126088"/>
    <w:rsid w:val="00126145"/>
    <w:rsid w:val="0012673B"/>
    <w:rsid w:val="001277F8"/>
    <w:rsid w:val="00127F14"/>
    <w:rsid w:val="00130989"/>
    <w:rsid w:val="00131F75"/>
    <w:rsid w:val="0013288E"/>
    <w:rsid w:val="00134275"/>
    <w:rsid w:val="00134595"/>
    <w:rsid w:val="0013534D"/>
    <w:rsid w:val="00137B0E"/>
    <w:rsid w:val="00137D4E"/>
    <w:rsid w:val="00140571"/>
    <w:rsid w:val="001410FD"/>
    <w:rsid w:val="001413B6"/>
    <w:rsid w:val="00141835"/>
    <w:rsid w:val="00145AFF"/>
    <w:rsid w:val="00147740"/>
    <w:rsid w:val="00150768"/>
    <w:rsid w:val="00150BAB"/>
    <w:rsid w:val="00160A40"/>
    <w:rsid w:val="001627D9"/>
    <w:rsid w:val="00170667"/>
    <w:rsid w:val="00170C6A"/>
    <w:rsid w:val="00171FF9"/>
    <w:rsid w:val="0017245C"/>
    <w:rsid w:val="00175677"/>
    <w:rsid w:val="00175874"/>
    <w:rsid w:val="00175B74"/>
    <w:rsid w:val="001767E6"/>
    <w:rsid w:val="00176968"/>
    <w:rsid w:val="00176AC2"/>
    <w:rsid w:val="001802FB"/>
    <w:rsid w:val="001806A8"/>
    <w:rsid w:val="00180983"/>
    <w:rsid w:val="001811F7"/>
    <w:rsid w:val="0018145E"/>
    <w:rsid w:val="001814E3"/>
    <w:rsid w:val="0018310D"/>
    <w:rsid w:val="001841BA"/>
    <w:rsid w:val="00185C8F"/>
    <w:rsid w:val="00185CD6"/>
    <w:rsid w:val="00187FEF"/>
    <w:rsid w:val="00190A8D"/>
    <w:rsid w:val="00190D6F"/>
    <w:rsid w:val="00191306"/>
    <w:rsid w:val="00193C2D"/>
    <w:rsid w:val="001945A6"/>
    <w:rsid w:val="00194CF5"/>
    <w:rsid w:val="0019547D"/>
    <w:rsid w:val="001956AD"/>
    <w:rsid w:val="00195E1F"/>
    <w:rsid w:val="00196645"/>
    <w:rsid w:val="00197067"/>
    <w:rsid w:val="0019789C"/>
    <w:rsid w:val="001978AE"/>
    <w:rsid w:val="00197997"/>
    <w:rsid w:val="001A0E2B"/>
    <w:rsid w:val="001A384E"/>
    <w:rsid w:val="001A4015"/>
    <w:rsid w:val="001A4763"/>
    <w:rsid w:val="001A6890"/>
    <w:rsid w:val="001A6AFD"/>
    <w:rsid w:val="001B21A1"/>
    <w:rsid w:val="001B337C"/>
    <w:rsid w:val="001B48F4"/>
    <w:rsid w:val="001B5255"/>
    <w:rsid w:val="001B5AE5"/>
    <w:rsid w:val="001B68A1"/>
    <w:rsid w:val="001B7027"/>
    <w:rsid w:val="001B7C67"/>
    <w:rsid w:val="001C0CED"/>
    <w:rsid w:val="001C1105"/>
    <w:rsid w:val="001C17C6"/>
    <w:rsid w:val="001C22DE"/>
    <w:rsid w:val="001C2385"/>
    <w:rsid w:val="001C23DB"/>
    <w:rsid w:val="001C2AF5"/>
    <w:rsid w:val="001C2B3C"/>
    <w:rsid w:val="001C3657"/>
    <w:rsid w:val="001C3C4C"/>
    <w:rsid w:val="001C7F10"/>
    <w:rsid w:val="001D09E6"/>
    <w:rsid w:val="001D2914"/>
    <w:rsid w:val="001D2FB0"/>
    <w:rsid w:val="001D41D8"/>
    <w:rsid w:val="001D50D4"/>
    <w:rsid w:val="001D65D9"/>
    <w:rsid w:val="001D6722"/>
    <w:rsid w:val="001D7396"/>
    <w:rsid w:val="001E01CC"/>
    <w:rsid w:val="001E0341"/>
    <w:rsid w:val="001E1C36"/>
    <w:rsid w:val="001E3D8C"/>
    <w:rsid w:val="001E43EF"/>
    <w:rsid w:val="001E44CD"/>
    <w:rsid w:val="001E6E18"/>
    <w:rsid w:val="001E6F40"/>
    <w:rsid w:val="001F0A3C"/>
    <w:rsid w:val="001F1606"/>
    <w:rsid w:val="001F31F0"/>
    <w:rsid w:val="001F3DF5"/>
    <w:rsid w:val="001F4346"/>
    <w:rsid w:val="002010DC"/>
    <w:rsid w:val="0020182F"/>
    <w:rsid w:val="00201FFE"/>
    <w:rsid w:val="00202949"/>
    <w:rsid w:val="00202C4B"/>
    <w:rsid w:val="00203B88"/>
    <w:rsid w:val="00206380"/>
    <w:rsid w:val="00207AFD"/>
    <w:rsid w:val="0021059E"/>
    <w:rsid w:val="002122A4"/>
    <w:rsid w:val="0021556A"/>
    <w:rsid w:val="002155FA"/>
    <w:rsid w:val="00216E24"/>
    <w:rsid w:val="002176DE"/>
    <w:rsid w:val="002177BC"/>
    <w:rsid w:val="00217C8F"/>
    <w:rsid w:val="00222C44"/>
    <w:rsid w:val="00223B64"/>
    <w:rsid w:val="00224BF7"/>
    <w:rsid w:val="00225037"/>
    <w:rsid w:val="002276D5"/>
    <w:rsid w:val="0023029F"/>
    <w:rsid w:val="00231281"/>
    <w:rsid w:val="00231DC2"/>
    <w:rsid w:val="002333B7"/>
    <w:rsid w:val="002344F2"/>
    <w:rsid w:val="00236487"/>
    <w:rsid w:val="002368E4"/>
    <w:rsid w:val="002404C3"/>
    <w:rsid w:val="00241832"/>
    <w:rsid w:val="00241F18"/>
    <w:rsid w:val="002443A0"/>
    <w:rsid w:val="00244941"/>
    <w:rsid w:val="00244D42"/>
    <w:rsid w:val="00246FFA"/>
    <w:rsid w:val="00247076"/>
    <w:rsid w:val="00252B46"/>
    <w:rsid w:val="00252B94"/>
    <w:rsid w:val="00255974"/>
    <w:rsid w:val="00255E19"/>
    <w:rsid w:val="00256C2E"/>
    <w:rsid w:val="00257233"/>
    <w:rsid w:val="0026062B"/>
    <w:rsid w:val="00260716"/>
    <w:rsid w:val="0026193E"/>
    <w:rsid w:val="00261A9C"/>
    <w:rsid w:val="00261E11"/>
    <w:rsid w:val="00262518"/>
    <w:rsid w:val="00263A3D"/>
    <w:rsid w:val="00264137"/>
    <w:rsid w:val="00264908"/>
    <w:rsid w:val="00264BA0"/>
    <w:rsid w:val="002657EF"/>
    <w:rsid w:val="002662C2"/>
    <w:rsid w:val="00266AB7"/>
    <w:rsid w:val="00270A1C"/>
    <w:rsid w:val="00270B14"/>
    <w:rsid w:val="00271B74"/>
    <w:rsid w:val="00271ED8"/>
    <w:rsid w:val="002730ED"/>
    <w:rsid w:val="00275D38"/>
    <w:rsid w:val="00281718"/>
    <w:rsid w:val="002855D0"/>
    <w:rsid w:val="002901F1"/>
    <w:rsid w:val="002907BE"/>
    <w:rsid w:val="00290E18"/>
    <w:rsid w:val="002910B9"/>
    <w:rsid w:val="00291D54"/>
    <w:rsid w:val="00292954"/>
    <w:rsid w:val="002931FF"/>
    <w:rsid w:val="00293A6E"/>
    <w:rsid w:val="002961E6"/>
    <w:rsid w:val="00297A88"/>
    <w:rsid w:val="002A196E"/>
    <w:rsid w:val="002A6D0A"/>
    <w:rsid w:val="002A7F9A"/>
    <w:rsid w:val="002B0C6C"/>
    <w:rsid w:val="002B1F00"/>
    <w:rsid w:val="002B24A3"/>
    <w:rsid w:val="002B2BBC"/>
    <w:rsid w:val="002B351B"/>
    <w:rsid w:val="002B3C48"/>
    <w:rsid w:val="002B434C"/>
    <w:rsid w:val="002B4806"/>
    <w:rsid w:val="002B4F1D"/>
    <w:rsid w:val="002B7CA9"/>
    <w:rsid w:val="002B7CDB"/>
    <w:rsid w:val="002B7EE2"/>
    <w:rsid w:val="002C0864"/>
    <w:rsid w:val="002C0C44"/>
    <w:rsid w:val="002C0F12"/>
    <w:rsid w:val="002C39D4"/>
    <w:rsid w:val="002C3F39"/>
    <w:rsid w:val="002C4649"/>
    <w:rsid w:val="002C4E8A"/>
    <w:rsid w:val="002C708B"/>
    <w:rsid w:val="002D00AA"/>
    <w:rsid w:val="002D044D"/>
    <w:rsid w:val="002D0DEE"/>
    <w:rsid w:val="002D0F0A"/>
    <w:rsid w:val="002D35FA"/>
    <w:rsid w:val="002D3797"/>
    <w:rsid w:val="002D37AB"/>
    <w:rsid w:val="002D4B9F"/>
    <w:rsid w:val="002D4F4B"/>
    <w:rsid w:val="002D6461"/>
    <w:rsid w:val="002D650F"/>
    <w:rsid w:val="002D6E18"/>
    <w:rsid w:val="002D7241"/>
    <w:rsid w:val="002E002E"/>
    <w:rsid w:val="002E21DB"/>
    <w:rsid w:val="002E28F9"/>
    <w:rsid w:val="002E43F3"/>
    <w:rsid w:val="002E4EF3"/>
    <w:rsid w:val="002E5737"/>
    <w:rsid w:val="002E6760"/>
    <w:rsid w:val="002E7525"/>
    <w:rsid w:val="002F01CA"/>
    <w:rsid w:val="002F03EC"/>
    <w:rsid w:val="002F1163"/>
    <w:rsid w:val="002F2326"/>
    <w:rsid w:val="002F2924"/>
    <w:rsid w:val="002F3161"/>
    <w:rsid w:val="002F4BC0"/>
    <w:rsid w:val="002F5517"/>
    <w:rsid w:val="0030037F"/>
    <w:rsid w:val="00300EE0"/>
    <w:rsid w:val="003031CE"/>
    <w:rsid w:val="00305358"/>
    <w:rsid w:val="0030552B"/>
    <w:rsid w:val="0030650B"/>
    <w:rsid w:val="003110B2"/>
    <w:rsid w:val="00312C1A"/>
    <w:rsid w:val="00312DD1"/>
    <w:rsid w:val="00313308"/>
    <w:rsid w:val="003144CA"/>
    <w:rsid w:val="00315838"/>
    <w:rsid w:val="00315CCF"/>
    <w:rsid w:val="003171FD"/>
    <w:rsid w:val="00320A4A"/>
    <w:rsid w:val="00321077"/>
    <w:rsid w:val="003213D2"/>
    <w:rsid w:val="00322A09"/>
    <w:rsid w:val="00322EDB"/>
    <w:rsid w:val="0032502D"/>
    <w:rsid w:val="003268BB"/>
    <w:rsid w:val="00327342"/>
    <w:rsid w:val="0033001C"/>
    <w:rsid w:val="00330072"/>
    <w:rsid w:val="00330B4E"/>
    <w:rsid w:val="0033176D"/>
    <w:rsid w:val="003326BA"/>
    <w:rsid w:val="003334A8"/>
    <w:rsid w:val="0033386B"/>
    <w:rsid w:val="00333D6C"/>
    <w:rsid w:val="00333E38"/>
    <w:rsid w:val="00335B60"/>
    <w:rsid w:val="00336046"/>
    <w:rsid w:val="00340843"/>
    <w:rsid w:val="00340AAF"/>
    <w:rsid w:val="003436BE"/>
    <w:rsid w:val="00344D81"/>
    <w:rsid w:val="00345FC0"/>
    <w:rsid w:val="0034639E"/>
    <w:rsid w:val="003469FC"/>
    <w:rsid w:val="00346EBE"/>
    <w:rsid w:val="00347800"/>
    <w:rsid w:val="00347EB1"/>
    <w:rsid w:val="003504B5"/>
    <w:rsid w:val="00351234"/>
    <w:rsid w:val="00351331"/>
    <w:rsid w:val="003546A6"/>
    <w:rsid w:val="00354915"/>
    <w:rsid w:val="00354E6F"/>
    <w:rsid w:val="00355E51"/>
    <w:rsid w:val="003577BE"/>
    <w:rsid w:val="00361B34"/>
    <w:rsid w:val="00362FCF"/>
    <w:rsid w:val="003645A1"/>
    <w:rsid w:val="0036468F"/>
    <w:rsid w:val="003657FE"/>
    <w:rsid w:val="00366993"/>
    <w:rsid w:val="003675F3"/>
    <w:rsid w:val="00370CF3"/>
    <w:rsid w:val="00370E0A"/>
    <w:rsid w:val="00371876"/>
    <w:rsid w:val="00371B43"/>
    <w:rsid w:val="00372C00"/>
    <w:rsid w:val="0037325E"/>
    <w:rsid w:val="003737D0"/>
    <w:rsid w:val="00373D4E"/>
    <w:rsid w:val="00374D11"/>
    <w:rsid w:val="003754F5"/>
    <w:rsid w:val="00376C96"/>
    <w:rsid w:val="0038008A"/>
    <w:rsid w:val="003808B3"/>
    <w:rsid w:val="00380A74"/>
    <w:rsid w:val="00380ED8"/>
    <w:rsid w:val="0038146C"/>
    <w:rsid w:val="00381B58"/>
    <w:rsid w:val="00382FAE"/>
    <w:rsid w:val="00382FF1"/>
    <w:rsid w:val="00383224"/>
    <w:rsid w:val="003832DC"/>
    <w:rsid w:val="00384541"/>
    <w:rsid w:val="00384B05"/>
    <w:rsid w:val="00385C87"/>
    <w:rsid w:val="00387E35"/>
    <w:rsid w:val="00387F14"/>
    <w:rsid w:val="00391402"/>
    <w:rsid w:val="00391F87"/>
    <w:rsid w:val="003922AD"/>
    <w:rsid w:val="00393338"/>
    <w:rsid w:val="00393842"/>
    <w:rsid w:val="0039385C"/>
    <w:rsid w:val="00393DC3"/>
    <w:rsid w:val="00393DDF"/>
    <w:rsid w:val="00394FC5"/>
    <w:rsid w:val="00395A59"/>
    <w:rsid w:val="00395A61"/>
    <w:rsid w:val="00396952"/>
    <w:rsid w:val="00397C52"/>
    <w:rsid w:val="003A150D"/>
    <w:rsid w:val="003A26BC"/>
    <w:rsid w:val="003A2A06"/>
    <w:rsid w:val="003A35BD"/>
    <w:rsid w:val="003A3ACC"/>
    <w:rsid w:val="003A4C78"/>
    <w:rsid w:val="003A5159"/>
    <w:rsid w:val="003A552B"/>
    <w:rsid w:val="003A7F66"/>
    <w:rsid w:val="003B0AB0"/>
    <w:rsid w:val="003B132E"/>
    <w:rsid w:val="003B139B"/>
    <w:rsid w:val="003B3099"/>
    <w:rsid w:val="003B3A50"/>
    <w:rsid w:val="003B448B"/>
    <w:rsid w:val="003B4739"/>
    <w:rsid w:val="003B47A5"/>
    <w:rsid w:val="003B47C6"/>
    <w:rsid w:val="003B71D7"/>
    <w:rsid w:val="003B774C"/>
    <w:rsid w:val="003B79ED"/>
    <w:rsid w:val="003C2B85"/>
    <w:rsid w:val="003C2D99"/>
    <w:rsid w:val="003C346E"/>
    <w:rsid w:val="003C37F8"/>
    <w:rsid w:val="003C3E62"/>
    <w:rsid w:val="003C4DF4"/>
    <w:rsid w:val="003C5915"/>
    <w:rsid w:val="003D01E0"/>
    <w:rsid w:val="003D0AC7"/>
    <w:rsid w:val="003D0EF8"/>
    <w:rsid w:val="003D1455"/>
    <w:rsid w:val="003D19BD"/>
    <w:rsid w:val="003D2B72"/>
    <w:rsid w:val="003D42C7"/>
    <w:rsid w:val="003D4338"/>
    <w:rsid w:val="003D48AC"/>
    <w:rsid w:val="003D62B1"/>
    <w:rsid w:val="003D7765"/>
    <w:rsid w:val="003E1518"/>
    <w:rsid w:val="003E2FC9"/>
    <w:rsid w:val="003E42F6"/>
    <w:rsid w:val="003E48E7"/>
    <w:rsid w:val="003E6BF7"/>
    <w:rsid w:val="003E6F50"/>
    <w:rsid w:val="003E7B0F"/>
    <w:rsid w:val="003E7C95"/>
    <w:rsid w:val="003E7D68"/>
    <w:rsid w:val="003F0A64"/>
    <w:rsid w:val="003F1437"/>
    <w:rsid w:val="003F18EE"/>
    <w:rsid w:val="003F2B70"/>
    <w:rsid w:val="003F3365"/>
    <w:rsid w:val="003F39E3"/>
    <w:rsid w:val="003F3A57"/>
    <w:rsid w:val="003F448B"/>
    <w:rsid w:val="003F58F6"/>
    <w:rsid w:val="003F60B1"/>
    <w:rsid w:val="003F6316"/>
    <w:rsid w:val="003F75E0"/>
    <w:rsid w:val="0040023C"/>
    <w:rsid w:val="00400AAD"/>
    <w:rsid w:val="00401149"/>
    <w:rsid w:val="00401849"/>
    <w:rsid w:val="00402720"/>
    <w:rsid w:val="00402985"/>
    <w:rsid w:val="00405197"/>
    <w:rsid w:val="0040550C"/>
    <w:rsid w:val="00406593"/>
    <w:rsid w:val="004069AC"/>
    <w:rsid w:val="004069B2"/>
    <w:rsid w:val="00406A60"/>
    <w:rsid w:val="0040782D"/>
    <w:rsid w:val="00410408"/>
    <w:rsid w:val="00411FDA"/>
    <w:rsid w:val="00413229"/>
    <w:rsid w:val="00413D6F"/>
    <w:rsid w:val="004146A6"/>
    <w:rsid w:val="004150C6"/>
    <w:rsid w:val="004228A3"/>
    <w:rsid w:val="004229AC"/>
    <w:rsid w:val="00423D3B"/>
    <w:rsid w:val="004245A3"/>
    <w:rsid w:val="00424A48"/>
    <w:rsid w:val="004255AF"/>
    <w:rsid w:val="00426E09"/>
    <w:rsid w:val="004274EC"/>
    <w:rsid w:val="00427917"/>
    <w:rsid w:val="00430542"/>
    <w:rsid w:val="0043145F"/>
    <w:rsid w:val="00432D40"/>
    <w:rsid w:val="00433364"/>
    <w:rsid w:val="004342E4"/>
    <w:rsid w:val="00435B79"/>
    <w:rsid w:val="00436238"/>
    <w:rsid w:val="00440472"/>
    <w:rsid w:val="00441EB5"/>
    <w:rsid w:val="004423E2"/>
    <w:rsid w:val="00442CB8"/>
    <w:rsid w:val="0044341B"/>
    <w:rsid w:val="00443D84"/>
    <w:rsid w:val="00444F7D"/>
    <w:rsid w:val="00445007"/>
    <w:rsid w:val="00446A9B"/>
    <w:rsid w:val="004508D9"/>
    <w:rsid w:val="0045171D"/>
    <w:rsid w:val="00453750"/>
    <w:rsid w:val="00454A24"/>
    <w:rsid w:val="00454BF1"/>
    <w:rsid w:val="0045637C"/>
    <w:rsid w:val="00456668"/>
    <w:rsid w:val="00456705"/>
    <w:rsid w:val="00457C38"/>
    <w:rsid w:val="0046088D"/>
    <w:rsid w:val="00460ADF"/>
    <w:rsid w:val="00460FF4"/>
    <w:rsid w:val="00461175"/>
    <w:rsid w:val="004616AC"/>
    <w:rsid w:val="00462F02"/>
    <w:rsid w:val="00466EDC"/>
    <w:rsid w:val="00467368"/>
    <w:rsid w:val="00467D25"/>
    <w:rsid w:val="00470697"/>
    <w:rsid w:val="0047126A"/>
    <w:rsid w:val="0047305C"/>
    <w:rsid w:val="0047403A"/>
    <w:rsid w:val="00474161"/>
    <w:rsid w:val="004742B2"/>
    <w:rsid w:val="00474C36"/>
    <w:rsid w:val="00475E38"/>
    <w:rsid w:val="004776FF"/>
    <w:rsid w:val="004779B8"/>
    <w:rsid w:val="0048006F"/>
    <w:rsid w:val="004816A0"/>
    <w:rsid w:val="00482BBB"/>
    <w:rsid w:val="00483A00"/>
    <w:rsid w:val="00485114"/>
    <w:rsid w:val="00485AE4"/>
    <w:rsid w:val="00486111"/>
    <w:rsid w:val="00490BB5"/>
    <w:rsid w:val="0049176F"/>
    <w:rsid w:val="00492EA5"/>
    <w:rsid w:val="00493247"/>
    <w:rsid w:val="00494981"/>
    <w:rsid w:val="00495271"/>
    <w:rsid w:val="00495E19"/>
    <w:rsid w:val="0049613E"/>
    <w:rsid w:val="0049650D"/>
    <w:rsid w:val="004A0053"/>
    <w:rsid w:val="004A014A"/>
    <w:rsid w:val="004A0456"/>
    <w:rsid w:val="004A0572"/>
    <w:rsid w:val="004A1051"/>
    <w:rsid w:val="004A1B41"/>
    <w:rsid w:val="004A2250"/>
    <w:rsid w:val="004A2687"/>
    <w:rsid w:val="004A327C"/>
    <w:rsid w:val="004A402F"/>
    <w:rsid w:val="004A62E9"/>
    <w:rsid w:val="004A6C77"/>
    <w:rsid w:val="004A759D"/>
    <w:rsid w:val="004B12D7"/>
    <w:rsid w:val="004B154D"/>
    <w:rsid w:val="004B2B05"/>
    <w:rsid w:val="004B2BBA"/>
    <w:rsid w:val="004B34CB"/>
    <w:rsid w:val="004B5502"/>
    <w:rsid w:val="004B71F4"/>
    <w:rsid w:val="004B76B6"/>
    <w:rsid w:val="004C09FF"/>
    <w:rsid w:val="004C0B5E"/>
    <w:rsid w:val="004C120A"/>
    <w:rsid w:val="004C16C3"/>
    <w:rsid w:val="004C16F8"/>
    <w:rsid w:val="004C21A1"/>
    <w:rsid w:val="004C29F9"/>
    <w:rsid w:val="004C46A1"/>
    <w:rsid w:val="004C6041"/>
    <w:rsid w:val="004C6366"/>
    <w:rsid w:val="004C63EE"/>
    <w:rsid w:val="004D009F"/>
    <w:rsid w:val="004D1073"/>
    <w:rsid w:val="004D1EE6"/>
    <w:rsid w:val="004D238B"/>
    <w:rsid w:val="004D39A3"/>
    <w:rsid w:val="004D5F55"/>
    <w:rsid w:val="004D7034"/>
    <w:rsid w:val="004E06BE"/>
    <w:rsid w:val="004E0986"/>
    <w:rsid w:val="004E1EBD"/>
    <w:rsid w:val="004E296A"/>
    <w:rsid w:val="004E3077"/>
    <w:rsid w:val="004E3A45"/>
    <w:rsid w:val="004E3B7D"/>
    <w:rsid w:val="004E3E3E"/>
    <w:rsid w:val="004E4863"/>
    <w:rsid w:val="004E5219"/>
    <w:rsid w:val="004E5636"/>
    <w:rsid w:val="004E5753"/>
    <w:rsid w:val="004E5BB4"/>
    <w:rsid w:val="004F10CA"/>
    <w:rsid w:val="004F4675"/>
    <w:rsid w:val="004F557E"/>
    <w:rsid w:val="004F5A44"/>
    <w:rsid w:val="00500802"/>
    <w:rsid w:val="00501570"/>
    <w:rsid w:val="005017DA"/>
    <w:rsid w:val="00501E2B"/>
    <w:rsid w:val="0050411A"/>
    <w:rsid w:val="00504EE0"/>
    <w:rsid w:val="005059C3"/>
    <w:rsid w:val="0050619E"/>
    <w:rsid w:val="005069E2"/>
    <w:rsid w:val="00506B0D"/>
    <w:rsid w:val="00506BCB"/>
    <w:rsid w:val="0051029C"/>
    <w:rsid w:val="00511342"/>
    <w:rsid w:val="005119F4"/>
    <w:rsid w:val="005146EB"/>
    <w:rsid w:val="005153FD"/>
    <w:rsid w:val="00515E2C"/>
    <w:rsid w:val="005160E0"/>
    <w:rsid w:val="00520FA0"/>
    <w:rsid w:val="00521274"/>
    <w:rsid w:val="005214BE"/>
    <w:rsid w:val="005219AA"/>
    <w:rsid w:val="005223EA"/>
    <w:rsid w:val="00522736"/>
    <w:rsid w:val="00522F3B"/>
    <w:rsid w:val="00524E34"/>
    <w:rsid w:val="00524FFA"/>
    <w:rsid w:val="00525585"/>
    <w:rsid w:val="00525811"/>
    <w:rsid w:val="00525BAC"/>
    <w:rsid w:val="0052657B"/>
    <w:rsid w:val="005269BF"/>
    <w:rsid w:val="00534869"/>
    <w:rsid w:val="00534C9E"/>
    <w:rsid w:val="00534F52"/>
    <w:rsid w:val="00535658"/>
    <w:rsid w:val="0053653D"/>
    <w:rsid w:val="005371D2"/>
    <w:rsid w:val="00537528"/>
    <w:rsid w:val="005417DB"/>
    <w:rsid w:val="00542DD3"/>
    <w:rsid w:val="00542ED7"/>
    <w:rsid w:val="00544928"/>
    <w:rsid w:val="00545A76"/>
    <w:rsid w:val="005505EB"/>
    <w:rsid w:val="005506C7"/>
    <w:rsid w:val="005511E9"/>
    <w:rsid w:val="005514AA"/>
    <w:rsid w:val="00553234"/>
    <w:rsid w:val="00553A61"/>
    <w:rsid w:val="0055402E"/>
    <w:rsid w:val="005543F0"/>
    <w:rsid w:val="0055689F"/>
    <w:rsid w:val="005604D2"/>
    <w:rsid w:val="00560AD9"/>
    <w:rsid w:val="00561349"/>
    <w:rsid w:val="00561E2F"/>
    <w:rsid w:val="00563B02"/>
    <w:rsid w:val="0056569F"/>
    <w:rsid w:val="005657FC"/>
    <w:rsid w:val="00565A48"/>
    <w:rsid w:val="00565DFB"/>
    <w:rsid w:val="00567054"/>
    <w:rsid w:val="005671AD"/>
    <w:rsid w:val="00567A9A"/>
    <w:rsid w:val="005701E9"/>
    <w:rsid w:val="0057047D"/>
    <w:rsid w:val="00570FEC"/>
    <w:rsid w:val="00571A8C"/>
    <w:rsid w:val="0057377D"/>
    <w:rsid w:val="005740CF"/>
    <w:rsid w:val="00581A98"/>
    <w:rsid w:val="00582C19"/>
    <w:rsid w:val="00585E04"/>
    <w:rsid w:val="0058687D"/>
    <w:rsid w:val="00586D2A"/>
    <w:rsid w:val="005910DD"/>
    <w:rsid w:val="0059225D"/>
    <w:rsid w:val="005940C1"/>
    <w:rsid w:val="0059566C"/>
    <w:rsid w:val="0059585E"/>
    <w:rsid w:val="00595D1B"/>
    <w:rsid w:val="00596C8E"/>
    <w:rsid w:val="005A0E26"/>
    <w:rsid w:val="005A1D06"/>
    <w:rsid w:val="005A3156"/>
    <w:rsid w:val="005A53DF"/>
    <w:rsid w:val="005A6185"/>
    <w:rsid w:val="005B052E"/>
    <w:rsid w:val="005B220B"/>
    <w:rsid w:val="005B2E19"/>
    <w:rsid w:val="005B3239"/>
    <w:rsid w:val="005B4036"/>
    <w:rsid w:val="005B4506"/>
    <w:rsid w:val="005B66D2"/>
    <w:rsid w:val="005B69F7"/>
    <w:rsid w:val="005B7842"/>
    <w:rsid w:val="005C1A52"/>
    <w:rsid w:val="005C1AC7"/>
    <w:rsid w:val="005C1DC7"/>
    <w:rsid w:val="005C20A4"/>
    <w:rsid w:val="005C2356"/>
    <w:rsid w:val="005C5379"/>
    <w:rsid w:val="005C6115"/>
    <w:rsid w:val="005D2481"/>
    <w:rsid w:val="005D289C"/>
    <w:rsid w:val="005D3051"/>
    <w:rsid w:val="005D57F1"/>
    <w:rsid w:val="005D680C"/>
    <w:rsid w:val="005D7B3F"/>
    <w:rsid w:val="005E06D3"/>
    <w:rsid w:val="005E24FF"/>
    <w:rsid w:val="005E27C0"/>
    <w:rsid w:val="005E2ED6"/>
    <w:rsid w:val="005E4F1C"/>
    <w:rsid w:val="005E706B"/>
    <w:rsid w:val="005E76C0"/>
    <w:rsid w:val="005E7B04"/>
    <w:rsid w:val="005E7DA7"/>
    <w:rsid w:val="005F05DE"/>
    <w:rsid w:val="005F097D"/>
    <w:rsid w:val="005F0E57"/>
    <w:rsid w:val="005F1004"/>
    <w:rsid w:val="005F1FAE"/>
    <w:rsid w:val="005F2814"/>
    <w:rsid w:val="005F2924"/>
    <w:rsid w:val="005F42AD"/>
    <w:rsid w:val="005F4A5E"/>
    <w:rsid w:val="005F4F6B"/>
    <w:rsid w:val="005F56A6"/>
    <w:rsid w:val="005F6041"/>
    <w:rsid w:val="005F7E99"/>
    <w:rsid w:val="00601081"/>
    <w:rsid w:val="006012C6"/>
    <w:rsid w:val="00601892"/>
    <w:rsid w:val="00602C48"/>
    <w:rsid w:val="00603239"/>
    <w:rsid w:val="0060473D"/>
    <w:rsid w:val="00604C0F"/>
    <w:rsid w:val="006053DC"/>
    <w:rsid w:val="006064CA"/>
    <w:rsid w:val="00607058"/>
    <w:rsid w:val="0060767B"/>
    <w:rsid w:val="00607A61"/>
    <w:rsid w:val="006119F1"/>
    <w:rsid w:val="006127D4"/>
    <w:rsid w:val="00613D2A"/>
    <w:rsid w:val="00614547"/>
    <w:rsid w:val="00614D4B"/>
    <w:rsid w:val="00616DFB"/>
    <w:rsid w:val="00617630"/>
    <w:rsid w:val="00617B27"/>
    <w:rsid w:val="00617D84"/>
    <w:rsid w:val="00620346"/>
    <w:rsid w:val="0062074A"/>
    <w:rsid w:val="006224F8"/>
    <w:rsid w:val="00622516"/>
    <w:rsid w:val="006226E7"/>
    <w:rsid w:val="00622C68"/>
    <w:rsid w:val="00623125"/>
    <w:rsid w:val="0062321A"/>
    <w:rsid w:val="006241EE"/>
    <w:rsid w:val="00627ACD"/>
    <w:rsid w:val="00630383"/>
    <w:rsid w:val="00630815"/>
    <w:rsid w:val="00630B29"/>
    <w:rsid w:val="00633DA7"/>
    <w:rsid w:val="00635291"/>
    <w:rsid w:val="006357BD"/>
    <w:rsid w:val="006367CF"/>
    <w:rsid w:val="006408DC"/>
    <w:rsid w:val="006413AD"/>
    <w:rsid w:val="00641E8E"/>
    <w:rsid w:val="00643513"/>
    <w:rsid w:val="00643A7A"/>
    <w:rsid w:val="00645392"/>
    <w:rsid w:val="0064545A"/>
    <w:rsid w:val="00645C93"/>
    <w:rsid w:val="00645CF7"/>
    <w:rsid w:val="0064636F"/>
    <w:rsid w:val="006503F8"/>
    <w:rsid w:val="00650D0F"/>
    <w:rsid w:val="00651856"/>
    <w:rsid w:val="00651B07"/>
    <w:rsid w:val="00651BEC"/>
    <w:rsid w:val="006521E7"/>
    <w:rsid w:val="00652F19"/>
    <w:rsid w:val="0065579F"/>
    <w:rsid w:val="00656E10"/>
    <w:rsid w:val="006608AE"/>
    <w:rsid w:val="00663B22"/>
    <w:rsid w:val="0066432C"/>
    <w:rsid w:val="006676A5"/>
    <w:rsid w:val="00670351"/>
    <w:rsid w:val="006706AA"/>
    <w:rsid w:val="006718B7"/>
    <w:rsid w:val="00672B24"/>
    <w:rsid w:val="00673154"/>
    <w:rsid w:val="006746B2"/>
    <w:rsid w:val="00674CE5"/>
    <w:rsid w:val="0067540D"/>
    <w:rsid w:val="006764D9"/>
    <w:rsid w:val="00676D00"/>
    <w:rsid w:val="0068040E"/>
    <w:rsid w:val="00681B2B"/>
    <w:rsid w:val="00682047"/>
    <w:rsid w:val="0068331D"/>
    <w:rsid w:val="0068365D"/>
    <w:rsid w:val="0068377E"/>
    <w:rsid w:val="0068430C"/>
    <w:rsid w:val="00685237"/>
    <w:rsid w:val="006852A4"/>
    <w:rsid w:val="0068716B"/>
    <w:rsid w:val="00690BB8"/>
    <w:rsid w:val="0069144C"/>
    <w:rsid w:val="0069161A"/>
    <w:rsid w:val="0069189C"/>
    <w:rsid w:val="00691D2A"/>
    <w:rsid w:val="00691E28"/>
    <w:rsid w:val="0069288E"/>
    <w:rsid w:val="006954BD"/>
    <w:rsid w:val="00696644"/>
    <w:rsid w:val="006968FD"/>
    <w:rsid w:val="006978B2"/>
    <w:rsid w:val="00697DD7"/>
    <w:rsid w:val="006A008F"/>
    <w:rsid w:val="006A069D"/>
    <w:rsid w:val="006A1FC4"/>
    <w:rsid w:val="006A35E3"/>
    <w:rsid w:val="006A404A"/>
    <w:rsid w:val="006A422F"/>
    <w:rsid w:val="006A451F"/>
    <w:rsid w:val="006A4612"/>
    <w:rsid w:val="006A5402"/>
    <w:rsid w:val="006A67C2"/>
    <w:rsid w:val="006A6A31"/>
    <w:rsid w:val="006B0BCD"/>
    <w:rsid w:val="006B0C35"/>
    <w:rsid w:val="006B0CBE"/>
    <w:rsid w:val="006B1340"/>
    <w:rsid w:val="006B1969"/>
    <w:rsid w:val="006B2F1E"/>
    <w:rsid w:val="006B3DD7"/>
    <w:rsid w:val="006B3E3F"/>
    <w:rsid w:val="006B48F1"/>
    <w:rsid w:val="006B55B7"/>
    <w:rsid w:val="006B783E"/>
    <w:rsid w:val="006C19FD"/>
    <w:rsid w:val="006C2D21"/>
    <w:rsid w:val="006C5CB0"/>
    <w:rsid w:val="006C60A2"/>
    <w:rsid w:val="006C60B2"/>
    <w:rsid w:val="006C6193"/>
    <w:rsid w:val="006D0533"/>
    <w:rsid w:val="006D0750"/>
    <w:rsid w:val="006D27FA"/>
    <w:rsid w:val="006D5430"/>
    <w:rsid w:val="006D63EF"/>
    <w:rsid w:val="006D783C"/>
    <w:rsid w:val="006D79B7"/>
    <w:rsid w:val="006D7C19"/>
    <w:rsid w:val="006D7CA8"/>
    <w:rsid w:val="006E2FE4"/>
    <w:rsid w:val="006E36C6"/>
    <w:rsid w:val="006E3B73"/>
    <w:rsid w:val="006E4123"/>
    <w:rsid w:val="006E7570"/>
    <w:rsid w:val="006F0E5E"/>
    <w:rsid w:val="006F1491"/>
    <w:rsid w:val="006F1D9A"/>
    <w:rsid w:val="006F1F16"/>
    <w:rsid w:val="006F2252"/>
    <w:rsid w:val="006F259F"/>
    <w:rsid w:val="006F3D72"/>
    <w:rsid w:val="006F3FB1"/>
    <w:rsid w:val="006F4B94"/>
    <w:rsid w:val="006F511B"/>
    <w:rsid w:val="006F6130"/>
    <w:rsid w:val="006F6199"/>
    <w:rsid w:val="006F670E"/>
    <w:rsid w:val="006F6C14"/>
    <w:rsid w:val="006F6CFF"/>
    <w:rsid w:val="006F6EB8"/>
    <w:rsid w:val="006F72DD"/>
    <w:rsid w:val="006F7439"/>
    <w:rsid w:val="00701F6C"/>
    <w:rsid w:val="007022A6"/>
    <w:rsid w:val="007024F7"/>
    <w:rsid w:val="007025E1"/>
    <w:rsid w:val="0070294E"/>
    <w:rsid w:val="00703480"/>
    <w:rsid w:val="0070393B"/>
    <w:rsid w:val="00704BC7"/>
    <w:rsid w:val="007050A3"/>
    <w:rsid w:val="007051AF"/>
    <w:rsid w:val="00705EF4"/>
    <w:rsid w:val="00705FA1"/>
    <w:rsid w:val="00706721"/>
    <w:rsid w:val="00706A4D"/>
    <w:rsid w:val="00706BB1"/>
    <w:rsid w:val="00707B5D"/>
    <w:rsid w:val="00707E83"/>
    <w:rsid w:val="00711E45"/>
    <w:rsid w:val="007128AD"/>
    <w:rsid w:val="00713C69"/>
    <w:rsid w:val="00713E72"/>
    <w:rsid w:val="00715037"/>
    <w:rsid w:val="00715D11"/>
    <w:rsid w:val="007165B5"/>
    <w:rsid w:val="007165BE"/>
    <w:rsid w:val="00717EC0"/>
    <w:rsid w:val="007200FA"/>
    <w:rsid w:val="00721880"/>
    <w:rsid w:val="00722CB2"/>
    <w:rsid w:val="00723530"/>
    <w:rsid w:val="007238D8"/>
    <w:rsid w:val="007256B6"/>
    <w:rsid w:val="0072591B"/>
    <w:rsid w:val="00725C56"/>
    <w:rsid w:val="00725CC4"/>
    <w:rsid w:val="00726958"/>
    <w:rsid w:val="00727D4D"/>
    <w:rsid w:val="00731322"/>
    <w:rsid w:val="00731E30"/>
    <w:rsid w:val="00733A47"/>
    <w:rsid w:val="00733B79"/>
    <w:rsid w:val="00734617"/>
    <w:rsid w:val="00735BD9"/>
    <w:rsid w:val="00736CDD"/>
    <w:rsid w:val="00736FEF"/>
    <w:rsid w:val="00737516"/>
    <w:rsid w:val="00741230"/>
    <w:rsid w:val="007422B7"/>
    <w:rsid w:val="0074310F"/>
    <w:rsid w:val="00745C1D"/>
    <w:rsid w:val="00746271"/>
    <w:rsid w:val="00746B0B"/>
    <w:rsid w:val="007517C3"/>
    <w:rsid w:val="00751B08"/>
    <w:rsid w:val="00751F23"/>
    <w:rsid w:val="0075278C"/>
    <w:rsid w:val="00752A59"/>
    <w:rsid w:val="00756779"/>
    <w:rsid w:val="007573D2"/>
    <w:rsid w:val="007577AC"/>
    <w:rsid w:val="00760C49"/>
    <w:rsid w:val="0076105C"/>
    <w:rsid w:val="00761BE2"/>
    <w:rsid w:val="007626A2"/>
    <w:rsid w:val="007628EA"/>
    <w:rsid w:val="0076315F"/>
    <w:rsid w:val="007651F0"/>
    <w:rsid w:val="00765D32"/>
    <w:rsid w:val="00766EA3"/>
    <w:rsid w:val="007705A1"/>
    <w:rsid w:val="00770F43"/>
    <w:rsid w:val="00771468"/>
    <w:rsid w:val="007719AC"/>
    <w:rsid w:val="00773686"/>
    <w:rsid w:val="007766B9"/>
    <w:rsid w:val="00776AD0"/>
    <w:rsid w:val="007775BC"/>
    <w:rsid w:val="00780871"/>
    <w:rsid w:val="00781262"/>
    <w:rsid w:val="007828E0"/>
    <w:rsid w:val="0078698E"/>
    <w:rsid w:val="00787A57"/>
    <w:rsid w:val="00787B7D"/>
    <w:rsid w:val="0079081F"/>
    <w:rsid w:val="00792D48"/>
    <w:rsid w:val="00793203"/>
    <w:rsid w:val="00794677"/>
    <w:rsid w:val="00795931"/>
    <w:rsid w:val="00796A2A"/>
    <w:rsid w:val="00797EE2"/>
    <w:rsid w:val="007A053E"/>
    <w:rsid w:val="007A21A1"/>
    <w:rsid w:val="007A2A69"/>
    <w:rsid w:val="007A3FA9"/>
    <w:rsid w:val="007A4F47"/>
    <w:rsid w:val="007A53A3"/>
    <w:rsid w:val="007A5F9C"/>
    <w:rsid w:val="007A6821"/>
    <w:rsid w:val="007B0117"/>
    <w:rsid w:val="007B0474"/>
    <w:rsid w:val="007B055F"/>
    <w:rsid w:val="007B0BAC"/>
    <w:rsid w:val="007B3EE9"/>
    <w:rsid w:val="007B4B41"/>
    <w:rsid w:val="007B512A"/>
    <w:rsid w:val="007B6028"/>
    <w:rsid w:val="007C0BA7"/>
    <w:rsid w:val="007C1074"/>
    <w:rsid w:val="007C155C"/>
    <w:rsid w:val="007C33E4"/>
    <w:rsid w:val="007C41B3"/>
    <w:rsid w:val="007C4371"/>
    <w:rsid w:val="007C44F4"/>
    <w:rsid w:val="007C501B"/>
    <w:rsid w:val="007C561F"/>
    <w:rsid w:val="007C60FF"/>
    <w:rsid w:val="007C6325"/>
    <w:rsid w:val="007D0036"/>
    <w:rsid w:val="007D11B8"/>
    <w:rsid w:val="007D1F28"/>
    <w:rsid w:val="007D1FA3"/>
    <w:rsid w:val="007D2587"/>
    <w:rsid w:val="007D36F2"/>
    <w:rsid w:val="007D4AA3"/>
    <w:rsid w:val="007D5A25"/>
    <w:rsid w:val="007D5A65"/>
    <w:rsid w:val="007D739D"/>
    <w:rsid w:val="007D77BB"/>
    <w:rsid w:val="007D7FB1"/>
    <w:rsid w:val="007E0F24"/>
    <w:rsid w:val="007E17B1"/>
    <w:rsid w:val="007E1E78"/>
    <w:rsid w:val="007E27C0"/>
    <w:rsid w:val="007E4716"/>
    <w:rsid w:val="007E5BA9"/>
    <w:rsid w:val="007E648F"/>
    <w:rsid w:val="007E6E32"/>
    <w:rsid w:val="007E771D"/>
    <w:rsid w:val="007F3DA7"/>
    <w:rsid w:val="007F4203"/>
    <w:rsid w:val="007F502E"/>
    <w:rsid w:val="007F526D"/>
    <w:rsid w:val="007F55FC"/>
    <w:rsid w:val="007F65F6"/>
    <w:rsid w:val="007F6A42"/>
    <w:rsid w:val="007F6B2F"/>
    <w:rsid w:val="007F6FA8"/>
    <w:rsid w:val="008013CA"/>
    <w:rsid w:val="00802426"/>
    <w:rsid w:val="00802795"/>
    <w:rsid w:val="00802C50"/>
    <w:rsid w:val="008056CF"/>
    <w:rsid w:val="00805F0E"/>
    <w:rsid w:val="00806C7C"/>
    <w:rsid w:val="0080728E"/>
    <w:rsid w:val="00810990"/>
    <w:rsid w:val="00812977"/>
    <w:rsid w:val="00814945"/>
    <w:rsid w:val="00814985"/>
    <w:rsid w:val="0081500E"/>
    <w:rsid w:val="008160BF"/>
    <w:rsid w:val="00816E53"/>
    <w:rsid w:val="00816F96"/>
    <w:rsid w:val="008170EC"/>
    <w:rsid w:val="008175D4"/>
    <w:rsid w:val="008215CC"/>
    <w:rsid w:val="008219AF"/>
    <w:rsid w:val="00821C96"/>
    <w:rsid w:val="00823AF8"/>
    <w:rsid w:val="008267CB"/>
    <w:rsid w:val="00827512"/>
    <w:rsid w:val="00831489"/>
    <w:rsid w:val="00835356"/>
    <w:rsid w:val="00836D5A"/>
    <w:rsid w:val="0083795A"/>
    <w:rsid w:val="00837C9F"/>
    <w:rsid w:val="008410D4"/>
    <w:rsid w:val="00841B23"/>
    <w:rsid w:val="008431CA"/>
    <w:rsid w:val="00843379"/>
    <w:rsid w:val="008436F0"/>
    <w:rsid w:val="00843DAA"/>
    <w:rsid w:val="00843F40"/>
    <w:rsid w:val="008444BE"/>
    <w:rsid w:val="00846220"/>
    <w:rsid w:val="008505B6"/>
    <w:rsid w:val="00850AD1"/>
    <w:rsid w:val="00851A3E"/>
    <w:rsid w:val="00851C79"/>
    <w:rsid w:val="00852259"/>
    <w:rsid w:val="0085338A"/>
    <w:rsid w:val="00853419"/>
    <w:rsid w:val="00855CBD"/>
    <w:rsid w:val="00856F99"/>
    <w:rsid w:val="00857F63"/>
    <w:rsid w:val="008609B3"/>
    <w:rsid w:val="00860FE6"/>
    <w:rsid w:val="00861445"/>
    <w:rsid w:val="00864140"/>
    <w:rsid w:val="00864D17"/>
    <w:rsid w:val="008702BF"/>
    <w:rsid w:val="008711DD"/>
    <w:rsid w:val="008719DB"/>
    <w:rsid w:val="00871FA9"/>
    <w:rsid w:val="00872250"/>
    <w:rsid w:val="008731B8"/>
    <w:rsid w:val="00873521"/>
    <w:rsid w:val="008736E7"/>
    <w:rsid w:val="00873D16"/>
    <w:rsid w:val="008757FA"/>
    <w:rsid w:val="008768D2"/>
    <w:rsid w:val="00876B45"/>
    <w:rsid w:val="0087771E"/>
    <w:rsid w:val="00880F6C"/>
    <w:rsid w:val="0088223F"/>
    <w:rsid w:val="00882370"/>
    <w:rsid w:val="00884DAD"/>
    <w:rsid w:val="008850B6"/>
    <w:rsid w:val="008855E2"/>
    <w:rsid w:val="00885E69"/>
    <w:rsid w:val="00886521"/>
    <w:rsid w:val="00887A21"/>
    <w:rsid w:val="00887F76"/>
    <w:rsid w:val="00890917"/>
    <w:rsid w:val="00891079"/>
    <w:rsid w:val="00891350"/>
    <w:rsid w:val="008913F4"/>
    <w:rsid w:val="00891E8C"/>
    <w:rsid w:val="008937A3"/>
    <w:rsid w:val="0089509A"/>
    <w:rsid w:val="008A16CD"/>
    <w:rsid w:val="008A3013"/>
    <w:rsid w:val="008A4FE1"/>
    <w:rsid w:val="008A5E28"/>
    <w:rsid w:val="008B302A"/>
    <w:rsid w:val="008B4198"/>
    <w:rsid w:val="008B4609"/>
    <w:rsid w:val="008B61D8"/>
    <w:rsid w:val="008B725C"/>
    <w:rsid w:val="008C1D6D"/>
    <w:rsid w:val="008C3F98"/>
    <w:rsid w:val="008C497A"/>
    <w:rsid w:val="008C594A"/>
    <w:rsid w:val="008C6D5C"/>
    <w:rsid w:val="008D1268"/>
    <w:rsid w:val="008D1DAC"/>
    <w:rsid w:val="008D23AF"/>
    <w:rsid w:val="008D3A05"/>
    <w:rsid w:val="008D3E0C"/>
    <w:rsid w:val="008D4A09"/>
    <w:rsid w:val="008D4DA1"/>
    <w:rsid w:val="008D603F"/>
    <w:rsid w:val="008D681A"/>
    <w:rsid w:val="008D6B1A"/>
    <w:rsid w:val="008D6D38"/>
    <w:rsid w:val="008D7380"/>
    <w:rsid w:val="008D7523"/>
    <w:rsid w:val="008E03F0"/>
    <w:rsid w:val="008E054F"/>
    <w:rsid w:val="008E0617"/>
    <w:rsid w:val="008E19E2"/>
    <w:rsid w:val="008E1B8C"/>
    <w:rsid w:val="008E2288"/>
    <w:rsid w:val="008E3214"/>
    <w:rsid w:val="008E41AE"/>
    <w:rsid w:val="008E485D"/>
    <w:rsid w:val="008E5B71"/>
    <w:rsid w:val="008E705E"/>
    <w:rsid w:val="008E76C9"/>
    <w:rsid w:val="008E7B96"/>
    <w:rsid w:val="008F2453"/>
    <w:rsid w:val="008F34E9"/>
    <w:rsid w:val="008F48C3"/>
    <w:rsid w:val="008F7007"/>
    <w:rsid w:val="009004A4"/>
    <w:rsid w:val="00901105"/>
    <w:rsid w:val="00902406"/>
    <w:rsid w:val="009026D8"/>
    <w:rsid w:val="00902833"/>
    <w:rsid w:val="009039E2"/>
    <w:rsid w:val="00906091"/>
    <w:rsid w:val="009068B3"/>
    <w:rsid w:val="0091077D"/>
    <w:rsid w:val="0091196A"/>
    <w:rsid w:val="00911DC9"/>
    <w:rsid w:val="009123FF"/>
    <w:rsid w:val="0091241A"/>
    <w:rsid w:val="00914451"/>
    <w:rsid w:val="00916287"/>
    <w:rsid w:val="009164CD"/>
    <w:rsid w:val="00917271"/>
    <w:rsid w:val="0091740C"/>
    <w:rsid w:val="00921BAA"/>
    <w:rsid w:val="00922A9F"/>
    <w:rsid w:val="00924A87"/>
    <w:rsid w:val="00924EF9"/>
    <w:rsid w:val="00925478"/>
    <w:rsid w:val="009258B6"/>
    <w:rsid w:val="00925A8F"/>
    <w:rsid w:val="00925D8E"/>
    <w:rsid w:val="009269F5"/>
    <w:rsid w:val="0092723C"/>
    <w:rsid w:val="00927888"/>
    <w:rsid w:val="009300E4"/>
    <w:rsid w:val="00930CAD"/>
    <w:rsid w:val="00931D5F"/>
    <w:rsid w:val="0093373D"/>
    <w:rsid w:val="00935008"/>
    <w:rsid w:val="009364D8"/>
    <w:rsid w:val="00937387"/>
    <w:rsid w:val="009400CF"/>
    <w:rsid w:val="009403F4"/>
    <w:rsid w:val="00940533"/>
    <w:rsid w:val="009410AE"/>
    <w:rsid w:val="009432FE"/>
    <w:rsid w:val="009438F8"/>
    <w:rsid w:val="00944414"/>
    <w:rsid w:val="00944FF8"/>
    <w:rsid w:val="00945FA9"/>
    <w:rsid w:val="0094691D"/>
    <w:rsid w:val="00946FD0"/>
    <w:rsid w:val="009477A0"/>
    <w:rsid w:val="00951051"/>
    <w:rsid w:val="00954F42"/>
    <w:rsid w:val="00955058"/>
    <w:rsid w:val="00957172"/>
    <w:rsid w:val="009578D1"/>
    <w:rsid w:val="00957A33"/>
    <w:rsid w:val="0096003B"/>
    <w:rsid w:val="0096081E"/>
    <w:rsid w:val="0096137E"/>
    <w:rsid w:val="00961E92"/>
    <w:rsid w:val="00963700"/>
    <w:rsid w:val="009644CC"/>
    <w:rsid w:val="0096459F"/>
    <w:rsid w:val="009647C5"/>
    <w:rsid w:val="0096604F"/>
    <w:rsid w:val="00966280"/>
    <w:rsid w:val="009663C5"/>
    <w:rsid w:val="00970152"/>
    <w:rsid w:val="00971DDC"/>
    <w:rsid w:val="00973408"/>
    <w:rsid w:val="009737E4"/>
    <w:rsid w:val="009751B8"/>
    <w:rsid w:val="00975583"/>
    <w:rsid w:val="009755AD"/>
    <w:rsid w:val="0097578C"/>
    <w:rsid w:val="009757E0"/>
    <w:rsid w:val="00976103"/>
    <w:rsid w:val="0097718E"/>
    <w:rsid w:val="009773D6"/>
    <w:rsid w:val="009800B6"/>
    <w:rsid w:val="00980E36"/>
    <w:rsid w:val="0098564A"/>
    <w:rsid w:val="00985DB7"/>
    <w:rsid w:val="009861C6"/>
    <w:rsid w:val="00986B3C"/>
    <w:rsid w:val="00987454"/>
    <w:rsid w:val="00987BCA"/>
    <w:rsid w:val="009903A8"/>
    <w:rsid w:val="00990C74"/>
    <w:rsid w:val="00991070"/>
    <w:rsid w:val="009914E5"/>
    <w:rsid w:val="00992DCD"/>
    <w:rsid w:val="00994286"/>
    <w:rsid w:val="00994392"/>
    <w:rsid w:val="00994702"/>
    <w:rsid w:val="00996E62"/>
    <w:rsid w:val="009975DF"/>
    <w:rsid w:val="00997875"/>
    <w:rsid w:val="00997D39"/>
    <w:rsid w:val="00997FD5"/>
    <w:rsid w:val="009A0380"/>
    <w:rsid w:val="009A157F"/>
    <w:rsid w:val="009A1CA8"/>
    <w:rsid w:val="009A3664"/>
    <w:rsid w:val="009A382E"/>
    <w:rsid w:val="009A405A"/>
    <w:rsid w:val="009A5082"/>
    <w:rsid w:val="009A618E"/>
    <w:rsid w:val="009A6254"/>
    <w:rsid w:val="009B0061"/>
    <w:rsid w:val="009B155B"/>
    <w:rsid w:val="009B183F"/>
    <w:rsid w:val="009B1F5B"/>
    <w:rsid w:val="009B3DB8"/>
    <w:rsid w:val="009B4769"/>
    <w:rsid w:val="009B4AF5"/>
    <w:rsid w:val="009B4FF0"/>
    <w:rsid w:val="009B51F5"/>
    <w:rsid w:val="009B7199"/>
    <w:rsid w:val="009C2086"/>
    <w:rsid w:val="009C3006"/>
    <w:rsid w:val="009C47A7"/>
    <w:rsid w:val="009C5053"/>
    <w:rsid w:val="009C5C85"/>
    <w:rsid w:val="009C5F45"/>
    <w:rsid w:val="009C6FBC"/>
    <w:rsid w:val="009D0E05"/>
    <w:rsid w:val="009D0ED9"/>
    <w:rsid w:val="009D159F"/>
    <w:rsid w:val="009D2A16"/>
    <w:rsid w:val="009D4F22"/>
    <w:rsid w:val="009D57C7"/>
    <w:rsid w:val="009D5FAF"/>
    <w:rsid w:val="009D650F"/>
    <w:rsid w:val="009D6952"/>
    <w:rsid w:val="009D7F9A"/>
    <w:rsid w:val="009E068F"/>
    <w:rsid w:val="009E1B89"/>
    <w:rsid w:val="009E47DB"/>
    <w:rsid w:val="009E6103"/>
    <w:rsid w:val="009E619C"/>
    <w:rsid w:val="009E7020"/>
    <w:rsid w:val="009E7045"/>
    <w:rsid w:val="009E748B"/>
    <w:rsid w:val="009F0E09"/>
    <w:rsid w:val="009F1449"/>
    <w:rsid w:val="009F18CB"/>
    <w:rsid w:val="009F2244"/>
    <w:rsid w:val="009F2E43"/>
    <w:rsid w:val="009F3D12"/>
    <w:rsid w:val="009F449C"/>
    <w:rsid w:val="009F4BCF"/>
    <w:rsid w:val="009F61D2"/>
    <w:rsid w:val="00A03D3F"/>
    <w:rsid w:val="00A04BEB"/>
    <w:rsid w:val="00A04DE2"/>
    <w:rsid w:val="00A05412"/>
    <w:rsid w:val="00A117FD"/>
    <w:rsid w:val="00A1184D"/>
    <w:rsid w:val="00A11A20"/>
    <w:rsid w:val="00A11DFB"/>
    <w:rsid w:val="00A11F1E"/>
    <w:rsid w:val="00A1211C"/>
    <w:rsid w:val="00A12694"/>
    <w:rsid w:val="00A14BA5"/>
    <w:rsid w:val="00A14E89"/>
    <w:rsid w:val="00A15C80"/>
    <w:rsid w:val="00A15DA4"/>
    <w:rsid w:val="00A20607"/>
    <w:rsid w:val="00A20D0F"/>
    <w:rsid w:val="00A215EC"/>
    <w:rsid w:val="00A22250"/>
    <w:rsid w:val="00A2309A"/>
    <w:rsid w:val="00A2486B"/>
    <w:rsid w:val="00A25160"/>
    <w:rsid w:val="00A259B5"/>
    <w:rsid w:val="00A25C8C"/>
    <w:rsid w:val="00A275B2"/>
    <w:rsid w:val="00A2769F"/>
    <w:rsid w:val="00A27E76"/>
    <w:rsid w:val="00A30F08"/>
    <w:rsid w:val="00A31449"/>
    <w:rsid w:val="00A31A13"/>
    <w:rsid w:val="00A31A7B"/>
    <w:rsid w:val="00A3210F"/>
    <w:rsid w:val="00A323D7"/>
    <w:rsid w:val="00A326E1"/>
    <w:rsid w:val="00A32701"/>
    <w:rsid w:val="00A32A1D"/>
    <w:rsid w:val="00A330EB"/>
    <w:rsid w:val="00A334CC"/>
    <w:rsid w:val="00A3495F"/>
    <w:rsid w:val="00A40F4B"/>
    <w:rsid w:val="00A4263A"/>
    <w:rsid w:val="00A44B89"/>
    <w:rsid w:val="00A44BE1"/>
    <w:rsid w:val="00A4500D"/>
    <w:rsid w:val="00A504A8"/>
    <w:rsid w:val="00A50E73"/>
    <w:rsid w:val="00A515E5"/>
    <w:rsid w:val="00A527D9"/>
    <w:rsid w:val="00A53CDD"/>
    <w:rsid w:val="00A542B8"/>
    <w:rsid w:val="00A54719"/>
    <w:rsid w:val="00A5709E"/>
    <w:rsid w:val="00A612B9"/>
    <w:rsid w:val="00A61418"/>
    <w:rsid w:val="00A628E6"/>
    <w:rsid w:val="00A6329E"/>
    <w:rsid w:val="00A648A1"/>
    <w:rsid w:val="00A66B14"/>
    <w:rsid w:val="00A66BF3"/>
    <w:rsid w:val="00A66CF8"/>
    <w:rsid w:val="00A72641"/>
    <w:rsid w:val="00A727DA"/>
    <w:rsid w:val="00A72A62"/>
    <w:rsid w:val="00A7418C"/>
    <w:rsid w:val="00A7440B"/>
    <w:rsid w:val="00A74F48"/>
    <w:rsid w:val="00A756EC"/>
    <w:rsid w:val="00A769EB"/>
    <w:rsid w:val="00A80093"/>
    <w:rsid w:val="00A815A9"/>
    <w:rsid w:val="00A81A3A"/>
    <w:rsid w:val="00A82045"/>
    <w:rsid w:val="00A83E6C"/>
    <w:rsid w:val="00A84AFB"/>
    <w:rsid w:val="00A84D8D"/>
    <w:rsid w:val="00A854F8"/>
    <w:rsid w:val="00A900AE"/>
    <w:rsid w:val="00A90319"/>
    <w:rsid w:val="00A925A8"/>
    <w:rsid w:val="00A9330E"/>
    <w:rsid w:val="00A937CF"/>
    <w:rsid w:val="00A93FD6"/>
    <w:rsid w:val="00A942F0"/>
    <w:rsid w:val="00A9447A"/>
    <w:rsid w:val="00A95040"/>
    <w:rsid w:val="00A95088"/>
    <w:rsid w:val="00A957EB"/>
    <w:rsid w:val="00A95AF7"/>
    <w:rsid w:val="00A960AC"/>
    <w:rsid w:val="00AA3298"/>
    <w:rsid w:val="00AA41AA"/>
    <w:rsid w:val="00AA435D"/>
    <w:rsid w:val="00AA6892"/>
    <w:rsid w:val="00AA72CC"/>
    <w:rsid w:val="00AA76B7"/>
    <w:rsid w:val="00AB049C"/>
    <w:rsid w:val="00AB1D7B"/>
    <w:rsid w:val="00AB1EA3"/>
    <w:rsid w:val="00AB3399"/>
    <w:rsid w:val="00AB3D67"/>
    <w:rsid w:val="00AB40B2"/>
    <w:rsid w:val="00AB4E51"/>
    <w:rsid w:val="00AC173D"/>
    <w:rsid w:val="00AC3ACD"/>
    <w:rsid w:val="00AC4276"/>
    <w:rsid w:val="00AC464D"/>
    <w:rsid w:val="00AC51E8"/>
    <w:rsid w:val="00AC70FC"/>
    <w:rsid w:val="00AD0CA9"/>
    <w:rsid w:val="00AD1B4C"/>
    <w:rsid w:val="00AD1C5F"/>
    <w:rsid w:val="00AD2407"/>
    <w:rsid w:val="00AD3E16"/>
    <w:rsid w:val="00AD5FBC"/>
    <w:rsid w:val="00AD62D8"/>
    <w:rsid w:val="00AD6B6A"/>
    <w:rsid w:val="00AD7273"/>
    <w:rsid w:val="00AD7CA2"/>
    <w:rsid w:val="00AE1A80"/>
    <w:rsid w:val="00AE354A"/>
    <w:rsid w:val="00AE5146"/>
    <w:rsid w:val="00AE55C5"/>
    <w:rsid w:val="00AE5A4F"/>
    <w:rsid w:val="00AE5C2E"/>
    <w:rsid w:val="00AE7B16"/>
    <w:rsid w:val="00AF0B65"/>
    <w:rsid w:val="00AF6B13"/>
    <w:rsid w:val="00AF75DB"/>
    <w:rsid w:val="00AF7E8C"/>
    <w:rsid w:val="00AF7EEF"/>
    <w:rsid w:val="00B002E0"/>
    <w:rsid w:val="00B0053F"/>
    <w:rsid w:val="00B00D67"/>
    <w:rsid w:val="00B010DF"/>
    <w:rsid w:val="00B0132A"/>
    <w:rsid w:val="00B029C1"/>
    <w:rsid w:val="00B05DA4"/>
    <w:rsid w:val="00B074B7"/>
    <w:rsid w:val="00B07903"/>
    <w:rsid w:val="00B07968"/>
    <w:rsid w:val="00B07B19"/>
    <w:rsid w:val="00B10FBA"/>
    <w:rsid w:val="00B1189C"/>
    <w:rsid w:val="00B120E4"/>
    <w:rsid w:val="00B12666"/>
    <w:rsid w:val="00B126DA"/>
    <w:rsid w:val="00B15903"/>
    <w:rsid w:val="00B1604A"/>
    <w:rsid w:val="00B166C8"/>
    <w:rsid w:val="00B16AF7"/>
    <w:rsid w:val="00B20057"/>
    <w:rsid w:val="00B2282A"/>
    <w:rsid w:val="00B23604"/>
    <w:rsid w:val="00B243E6"/>
    <w:rsid w:val="00B2566A"/>
    <w:rsid w:val="00B2704A"/>
    <w:rsid w:val="00B306C5"/>
    <w:rsid w:val="00B37C1F"/>
    <w:rsid w:val="00B41694"/>
    <w:rsid w:val="00B41D95"/>
    <w:rsid w:val="00B41F8E"/>
    <w:rsid w:val="00B425D5"/>
    <w:rsid w:val="00B426BB"/>
    <w:rsid w:val="00B427B9"/>
    <w:rsid w:val="00B42907"/>
    <w:rsid w:val="00B43371"/>
    <w:rsid w:val="00B43E64"/>
    <w:rsid w:val="00B44CA2"/>
    <w:rsid w:val="00B454AE"/>
    <w:rsid w:val="00B45626"/>
    <w:rsid w:val="00B45D6D"/>
    <w:rsid w:val="00B5008D"/>
    <w:rsid w:val="00B502A0"/>
    <w:rsid w:val="00B50CC5"/>
    <w:rsid w:val="00B50D18"/>
    <w:rsid w:val="00B52464"/>
    <w:rsid w:val="00B53EAE"/>
    <w:rsid w:val="00B55CF3"/>
    <w:rsid w:val="00B57187"/>
    <w:rsid w:val="00B57304"/>
    <w:rsid w:val="00B60674"/>
    <w:rsid w:val="00B609A8"/>
    <w:rsid w:val="00B64761"/>
    <w:rsid w:val="00B65BF6"/>
    <w:rsid w:val="00B670CE"/>
    <w:rsid w:val="00B67B79"/>
    <w:rsid w:val="00B67E74"/>
    <w:rsid w:val="00B71656"/>
    <w:rsid w:val="00B716F8"/>
    <w:rsid w:val="00B71737"/>
    <w:rsid w:val="00B72979"/>
    <w:rsid w:val="00B75AA4"/>
    <w:rsid w:val="00B766D6"/>
    <w:rsid w:val="00B8133E"/>
    <w:rsid w:val="00B82234"/>
    <w:rsid w:val="00B8283E"/>
    <w:rsid w:val="00B82D20"/>
    <w:rsid w:val="00B832A6"/>
    <w:rsid w:val="00B835F7"/>
    <w:rsid w:val="00B837AA"/>
    <w:rsid w:val="00B84BE3"/>
    <w:rsid w:val="00B8549C"/>
    <w:rsid w:val="00B87D03"/>
    <w:rsid w:val="00B909E8"/>
    <w:rsid w:val="00B916CC"/>
    <w:rsid w:val="00B928EE"/>
    <w:rsid w:val="00B92AD5"/>
    <w:rsid w:val="00B94BA4"/>
    <w:rsid w:val="00B96D07"/>
    <w:rsid w:val="00B97DB5"/>
    <w:rsid w:val="00BA42EB"/>
    <w:rsid w:val="00BA52AE"/>
    <w:rsid w:val="00BA69A8"/>
    <w:rsid w:val="00BA7178"/>
    <w:rsid w:val="00BB1325"/>
    <w:rsid w:val="00BB156E"/>
    <w:rsid w:val="00BB2FA5"/>
    <w:rsid w:val="00BB3ABA"/>
    <w:rsid w:val="00BB4FEC"/>
    <w:rsid w:val="00BB65B1"/>
    <w:rsid w:val="00BB69D5"/>
    <w:rsid w:val="00BC03E1"/>
    <w:rsid w:val="00BC23FB"/>
    <w:rsid w:val="00BC2529"/>
    <w:rsid w:val="00BC34F8"/>
    <w:rsid w:val="00BC4593"/>
    <w:rsid w:val="00BC6C9C"/>
    <w:rsid w:val="00BC6CA4"/>
    <w:rsid w:val="00BD05BF"/>
    <w:rsid w:val="00BD23B7"/>
    <w:rsid w:val="00BD464A"/>
    <w:rsid w:val="00BD4793"/>
    <w:rsid w:val="00BD6CFB"/>
    <w:rsid w:val="00BD7D09"/>
    <w:rsid w:val="00BD7F8D"/>
    <w:rsid w:val="00BE0C9B"/>
    <w:rsid w:val="00BE28BE"/>
    <w:rsid w:val="00BE2902"/>
    <w:rsid w:val="00BE42CB"/>
    <w:rsid w:val="00BE6162"/>
    <w:rsid w:val="00BE6C9C"/>
    <w:rsid w:val="00BF0409"/>
    <w:rsid w:val="00BF0850"/>
    <w:rsid w:val="00BF223E"/>
    <w:rsid w:val="00BF3613"/>
    <w:rsid w:val="00BF37B7"/>
    <w:rsid w:val="00BF403E"/>
    <w:rsid w:val="00BF4754"/>
    <w:rsid w:val="00BF53E9"/>
    <w:rsid w:val="00BF5C82"/>
    <w:rsid w:val="00BF6601"/>
    <w:rsid w:val="00BF7219"/>
    <w:rsid w:val="00BF7A5E"/>
    <w:rsid w:val="00C00169"/>
    <w:rsid w:val="00C002DB"/>
    <w:rsid w:val="00C0085D"/>
    <w:rsid w:val="00C00E47"/>
    <w:rsid w:val="00C010AA"/>
    <w:rsid w:val="00C013EF"/>
    <w:rsid w:val="00C02558"/>
    <w:rsid w:val="00C02D2A"/>
    <w:rsid w:val="00C0358E"/>
    <w:rsid w:val="00C037C6"/>
    <w:rsid w:val="00C037FE"/>
    <w:rsid w:val="00C057BD"/>
    <w:rsid w:val="00C06B3D"/>
    <w:rsid w:val="00C07255"/>
    <w:rsid w:val="00C11D21"/>
    <w:rsid w:val="00C11EFC"/>
    <w:rsid w:val="00C15DD5"/>
    <w:rsid w:val="00C1675F"/>
    <w:rsid w:val="00C170B3"/>
    <w:rsid w:val="00C2052B"/>
    <w:rsid w:val="00C20714"/>
    <w:rsid w:val="00C21AFA"/>
    <w:rsid w:val="00C21F2D"/>
    <w:rsid w:val="00C22A1C"/>
    <w:rsid w:val="00C23439"/>
    <w:rsid w:val="00C27213"/>
    <w:rsid w:val="00C278C2"/>
    <w:rsid w:val="00C3083D"/>
    <w:rsid w:val="00C32425"/>
    <w:rsid w:val="00C330B4"/>
    <w:rsid w:val="00C33DEA"/>
    <w:rsid w:val="00C35152"/>
    <w:rsid w:val="00C353D0"/>
    <w:rsid w:val="00C35AE1"/>
    <w:rsid w:val="00C36DB6"/>
    <w:rsid w:val="00C37972"/>
    <w:rsid w:val="00C41150"/>
    <w:rsid w:val="00C41E00"/>
    <w:rsid w:val="00C41E55"/>
    <w:rsid w:val="00C43809"/>
    <w:rsid w:val="00C44FC9"/>
    <w:rsid w:val="00C45167"/>
    <w:rsid w:val="00C460E8"/>
    <w:rsid w:val="00C473CE"/>
    <w:rsid w:val="00C47E22"/>
    <w:rsid w:val="00C50168"/>
    <w:rsid w:val="00C5115B"/>
    <w:rsid w:val="00C5180C"/>
    <w:rsid w:val="00C518AE"/>
    <w:rsid w:val="00C52111"/>
    <w:rsid w:val="00C523E4"/>
    <w:rsid w:val="00C531B7"/>
    <w:rsid w:val="00C53622"/>
    <w:rsid w:val="00C54901"/>
    <w:rsid w:val="00C54982"/>
    <w:rsid w:val="00C54B46"/>
    <w:rsid w:val="00C55B71"/>
    <w:rsid w:val="00C56DB9"/>
    <w:rsid w:val="00C575C3"/>
    <w:rsid w:val="00C60E77"/>
    <w:rsid w:val="00C621A1"/>
    <w:rsid w:val="00C63153"/>
    <w:rsid w:val="00C63CB8"/>
    <w:rsid w:val="00C65327"/>
    <w:rsid w:val="00C653D0"/>
    <w:rsid w:val="00C657AC"/>
    <w:rsid w:val="00C65D87"/>
    <w:rsid w:val="00C67235"/>
    <w:rsid w:val="00C6724A"/>
    <w:rsid w:val="00C67382"/>
    <w:rsid w:val="00C720C8"/>
    <w:rsid w:val="00C72471"/>
    <w:rsid w:val="00C72B4C"/>
    <w:rsid w:val="00C73AE5"/>
    <w:rsid w:val="00C76180"/>
    <w:rsid w:val="00C76F2B"/>
    <w:rsid w:val="00C8086B"/>
    <w:rsid w:val="00C816AF"/>
    <w:rsid w:val="00C82D97"/>
    <w:rsid w:val="00C84979"/>
    <w:rsid w:val="00C84D14"/>
    <w:rsid w:val="00C91C45"/>
    <w:rsid w:val="00C9369C"/>
    <w:rsid w:val="00C93EDD"/>
    <w:rsid w:val="00C94D81"/>
    <w:rsid w:val="00C953EF"/>
    <w:rsid w:val="00C953F6"/>
    <w:rsid w:val="00C95AD3"/>
    <w:rsid w:val="00C96816"/>
    <w:rsid w:val="00C97FD3"/>
    <w:rsid w:val="00CA0363"/>
    <w:rsid w:val="00CA06A4"/>
    <w:rsid w:val="00CA2343"/>
    <w:rsid w:val="00CA2EF1"/>
    <w:rsid w:val="00CA501F"/>
    <w:rsid w:val="00CA59FA"/>
    <w:rsid w:val="00CA61CF"/>
    <w:rsid w:val="00CA759F"/>
    <w:rsid w:val="00CB08EB"/>
    <w:rsid w:val="00CB0C90"/>
    <w:rsid w:val="00CB1319"/>
    <w:rsid w:val="00CB1749"/>
    <w:rsid w:val="00CB1980"/>
    <w:rsid w:val="00CB35D7"/>
    <w:rsid w:val="00CB3A9F"/>
    <w:rsid w:val="00CB447F"/>
    <w:rsid w:val="00CB487C"/>
    <w:rsid w:val="00CB5048"/>
    <w:rsid w:val="00CB59EC"/>
    <w:rsid w:val="00CB6054"/>
    <w:rsid w:val="00CB6BA9"/>
    <w:rsid w:val="00CC00AE"/>
    <w:rsid w:val="00CC10DA"/>
    <w:rsid w:val="00CC156D"/>
    <w:rsid w:val="00CC2DF1"/>
    <w:rsid w:val="00CC58C3"/>
    <w:rsid w:val="00CD229F"/>
    <w:rsid w:val="00CD68FB"/>
    <w:rsid w:val="00CE2D1F"/>
    <w:rsid w:val="00CE316E"/>
    <w:rsid w:val="00CE4A7C"/>
    <w:rsid w:val="00CE52F0"/>
    <w:rsid w:val="00CE6404"/>
    <w:rsid w:val="00CF023E"/>
    <w:rsid w:val="00CF121A"/>
    <w:rsid w:val="00CF18A3"/>
    <w:rsid w:val="00CF356A"/>
    <w:rsid w:val="00CF4A61"/>
    <w:rsid w:val="00CF4B9A"/>
    <w:rsid w:val="00CF509E"/>
    <w:rsid w:val="00CF5FD2"/>
    <w:rsid w:val="00CF7E9C"/>
    <w:rsid w:val="00D0108B"/>
    <w:rsid w:val="00D01F72"/>
    <w:rsid w:val="00D029CB"/>
    <w:rsid w:val="00D02F03"/>
    <w:rsid w:val="00D03B70"/>
    <w:rsid w:val="00D04274"/>
    <w:rsid w:val="00D05A8B"/>
    <w:rsid w:val="00D05ABB"/>
    <w:rsid w:val="00D06659"/>
    <w:rsid w:val="00D0699D"/>
    <w:rsid w:val="00D12209"/>
    <w:rsid w:val="00D1444F"/>
    <w:rsid w:val="00D1447E"/>
    <w:rsid w:val="00D15953"/>
    <w:rsid w:val="00D15A58"/>
    <w:rsid w:val="00D164B7"/>
    <w:rsid w:val="00D1747A"/>
    <w:rsid w:val="00D2008C"/>
    <w:rsid w:val="00D205D0"/>
    <w:rsid w:val="00D21306"/>
    <w:rsid w:val="00D2151A"/>
    <w:rsid w:val="00D22151"/>
    <w:rsid w:val="00D23D1D"/>
    <w:rsid w:val="00D240AB"/>
    <w:rsid w:val="00D25CA2"/>
    <w:rsid w:val="00D26BCB"/>
    <w:rsid w:val="00D26C04"/>
    <w:rsid w:val="00D26CC6"/>
    <w:rsid w:val="00D275C6"/>
    <w:rsid w:val="00D27639"/>
    <w:rsid w:val="00D32D42"/>
    <w:rsid w:val="00D3460D"/>
    <w:rsid w:val="00D369E4"/>
    <w:rsid w:val="00D37EB3"/>
    <w:rsid w:val="00D41A51"/>
    <w:rsid w:val="00D42DFD"/>
    <w:rsid w:val="00D4448D"/>
    <w:rsid w:val="00D45E14"/>
    <w:rsid w:val="00D4755C"/>
    <w:rsid w:val="00D52834"/>
    <w:rsid w:val="00D544FE"/>
    <w:rsid w:val="00D5596F"/>
    <w:rsid w:val="00D56F3F"/>
    <w:rsid w:val="00D6042B"/>
    <w:rsid w:val="00D60FA0"/>
    <w:rsid w:val="00D61F13"/>
    <w:rsid w:val="00D62134"/>
    <w:rsid w:val="00D62BB8"/>
    <w:rsid w:val="00D6310C"/>
    <w:rsid w:val="00D64767"/>
    <w:rsid w:val="00D66831"/>
    <w:rsid w:val="00D672D6"/>
    <w:rsid w:val="00D67A5D"/>
    <w:rsid w:val="00D67D4A"/>
    <w:rsid w:val="00D70434"/>
    <w:rsid w:val="00D708A4"/>
    <w:rsid w:val="00D70B9D"/>
    <w:rsid w:val="00D72B46"/>
    <w:rsid w:val="00D73122"/>
    <w:rsid w:val="00D75D2E"/>
    <w:rsid w:val="00D77EA3"/>
    <w:rsid w:val="00D806A3"/>
    <w:rsid w:val="00D81ABD"/>
    <w:rsid w:val="00D81BAC"/>
    <w:rsid w:val="00D8269F"/>
    <w:rsid w:val="00D82EE7"/>
    <w:rsid w:val="00D83149"/>
    <w:rsid w:val="00D83173"/>
    <w:rsid w:val="00D8380A"/>
    <w:rsid w:val="00D84ABB"/>
    <w:rsid w:val="00D85273"/>
    <w:rsid w:val="00D854D6"/>
    <w:rsid w:val="00D90425"/>
    <w:rsid w:val="00D90CC5"/>
    <w:rsid w:val="00D9192E"/>
    <w:rsid w:val="00D92C6A"/>
    <w:rsid w:val="00D95330"/>
    <w:rsid w:val="00D96FC9"/>
    <w:rsid w:val="00DA12AB"/>
    <w:rsid w:val="00DA1A1F"/>
    <w:rsid w:val="00DA1A93"/>
    <w:rsid w:val="00DA561C"/>
    <w:rsid w:val="00DA7973"/>
    <w:rsid w:val="00DB037D"/>
    <w:rsid w:val="00DB26D0"/>
    <w:rsid w:val="00DB2FFF"/>
    <w:rsid w:val="00DB3689"/>
    <w:rsid w:val="00DB3767"/>
    <w:rsid w:val="00DB39E0"/>
    <w:rsid w:val="00DB62A0"/>
    <w:rsid w:val="00DB707A"/>
    <w:rsid w:val="00DB7729"/>
    <w:rsid w:val="00DB7BB9"/>
    <w:rsid w:val="00DC1BA2"/>
    <w:rsid w:val="00DC22BE"/>
    <w:rsid w:val="00DC23DB"/>
    <w:rsid w:val="00DC3CC1"/>
    <w:rsid w:val="00DC5BB4"/>
    <w:rsid w:val="00DC5F62"/>
    <w:rsid w:val="00DC6AED"/>
    <w:rsid w:val="00DC7FAF"/>
    <w:rsid w:val="00DD02BA"/>
    <w:rsid w:val="00DD100B"/>
    <w:rsid w:val="00DD10BA"/>
    <w:rsid w:val="00DD34FE"/>
    <w:rsid w:val="00DD42F9"/>
    <w:rsid w:val="00DD47FC"/>
    <w:rsid w:val="00DD530D"/>
    <w:rsid w:val="00DD6245"/>
    <w:rsid w:val="00DE153B"/>
    <w:rsid w:val="00DE1B4A"/>
    <w:rsid w:val="00DE26EF"/>
    <w:rsid w:val="00DE2CFF"/>
    <w:rsid w:val="00DE3330"/>
    <w:rsid w:val="00DE5939"/>
    <w:rsid w:val="00DE6492"/>
    <w:rsid w:val="00DE7200"/>
    <w:rsid w:val="00DF1378"/>
    <w:rsid w:val="00DF365A"/>
    <w:rsid w:val="00DF4CBC"/>
    <w:rsid w:val="00DF5370"/>
    <w:rsid w:val="00DF586E"/>
    <w:rsid w:val="00DF6961"/>
    <w:rsid w:val="00DF7E4D"/>
    <w:rsid w:val="00E0032E"/>
    <w:rsid w:val="00E00EDA"/>
    <w:rsid w:val="00E0205D"/>
    <w:rsid w:val="00E02A23"/>
    <w:rsid w:val="00E0313E"/>
    <w:rsid w:val="00E0491A"/>
    <w:rsid w:val="00E05407"/>
    <w:rsid w:val="00E0557E"/>
    <w:rsid w:val="00E05E92"/>
    <w:rsid w:val="00E06E43"/>
    <w:rsid w:val="00E07E2C"/>
    <w:rsid w:val="00E1018A"/>
    <w:rsid w:val="00E109F7"/>
    <w:rsid w:val="00E10E69"/>
    <w:rsid w:val="00E120F4"/>
    <w:rsid w:val="00E136D8"/>
    <w:rsid w:val="00E153F6"/>
    <w:rsid w:val="00E15F7E"/>
    <w:rsid w:val="00E173DF"/>
    <w:rsid w:val="00E23B35"/>
    <w:rsid w:val="00E248EB"/>
    <w:rsid w:val="00E2626C"/>
    <w:rsid w:val="00E27A77"/>
    <w:rsid w:val="00E27FC2"/>
    <w:rsid w:val="00E31912"/>
    <w:rsid w:val="00E31B60"/>
    <w:rsid w:val="00E34D88"/>
    <w:rsid w:val="00E353DB"/>
    <w:rsid w:val="00E36375"/>
    <w:rsid w:val="00E37A8B"/>
    <w:rsid w:val="00E40D48"/>
    <w:rsid w:val="00E40DBF"/>
    <w:rsid w:val="00E42C98"/>
    <w:rsid w:val="00E43798"/>
    <w:rsid w:val="00E43842"/>
    <w:rsid w:val="00E44765"/>
    <w:rsid w:val="00E44D63"/>
    <w:rsid w:val="00E460FA"/>
    <w:rsid w:val="00E461F1"/>
    <w:rsid w:val="00E468CA"/>
    <w:rsid w:val="00E4765A"/>
    <w:rsid w:val="00E47D3F"/>
    <w:rsid w:val="00E505FB"/>
    <w:rsid w:val="00E51A25"/>
    <w:rsid w:val="00E521EE"/>
    <w:rsid w:val="00E52223"/>
    <w:rsid w:val="00E56504"/>
    <w:rsid w:val="00E6166E"/>
    <w:rsid w:val="00E62764"/>
    <w:rsid w:val="00E62B3D"/>
    <w:rsid w:val="00E6315A"/>
    <w:rsid w:val="00E63986"/>
    <w:rsid w:val="00E63D20"/>
    <w:rsid w:val="00E65E86"/>
    <w:rsid w:val="00E66C3B"/>
    <w:rsid w:val="00E71B00"/>
    <w:rsid w:val="00E724C6"/>
    <w:rsid w:val="00E729FC"/>
    <w:rsid w:val="00E73C7F"/>
    <w:rsid w:val="00E73D86"/>
    <w:rsid w:val="00E740D9"/>
    <w:rsid w:val="00E76BCA"/>
    <w:rsid w:val="00E77277"/>
    <w:rsid w:val="00E77D65"/>
    <w:rsid w:val="00E821B2"/>
    <w:rsid w:val="00E8224F"/>
    <w:rsid w:val="00E83E87"/>
    <w:rsid w:val="00E853FB"/>
    <w:rsid w:val="00E85E3C"/>
    <w:rsid w:val="00E86B4C"/>
    <w:rsid w:val="00E87C6F"/>
    <w:rsid w:val="00E87F5F"/>
    <w:rsid w:val="00E902C7"/>
    <w:rsid w:val="00E9183D"/>
    <w:rsid w:val="00E91CD5"/>
    <w:rsid w:val="00E943EE"/>
    <w:rsid w:val="00E94456"/>
    <w:rsid w:val="00E94FE2"/>
    <w:rsid w:val="00E95663"/>
    <w:rsid w:val="00E95E39"/>
    <w:rsid w:val="00E97B23"/>
    <w:rsid w:val="00EA0385"/>
    <w:rsid w:val="00EA3791"/>
    <w:rsid w:val="00EA4D0C"/>
    <w:rsid w:val="00EA4E53"/>
    <w:rsid w:val="00EA4E83"/>
    <w:rsid w:val="00EA6259"/>
    <w:rsid w:val="00EA63A0"/>
    <w:rsid w:val="00EA7720"/>
    <w:rsid w:val="00EA7F21"/>
    <w:rsid w:val="00EB1559"/>
    <w:rsid w:val="00EB1663"/>
    <w:rsid w:val="00EB2521"/>
    <w:rsid w:val="00EB38A5"/>
    <w:rsid w:val="00EB4324"/>
    <w:rsid w:val="00EB4808"/>
    <w:rsid w:val="00EB5FC3"/>
    <w:rsid w:val="00EB608A"/>
    <w:rsid w:val="00EB6B41"/>
    <w:rsid w:val="00EB7739"/>
    <w:rsid w:val="00EB7FFD"/>
    <w:rsid w:val="00EC1D1E"/>
    <w:rsid w:val="00EC201F"/>
    <w:rsid w:val="00EC2DD1"/>
    <w:rsid w:val="00EC465B"/>
    <w:rsid w:val="00EC5A04"/>
    <w:rsid w:val="00EC7D8F"/>
    <w:rsid w:val="00EC7E1A"/>
    <w:rsid w:val="00ED015F"/>
    <w:rsid w:val="00ED09F7"/>
    <w:rsid w:val="00ED0F55"/>
    <w:rsid w:val="00ED1210"/>
    <w:rsid w:val="00ED19D2"/>
    <w:rsid w:val="00ED23DD"/>
    <w:rsid w:val="00ED5032"/>
    <w:rsid w:val="00ED5270"/>
    <w:rsid w:val="00ED5F9F"/>
    <w:rsid w:val="00ED6D11"/>
    <w:rsid w:val="00ED7856"/>
    <w:rsid w:val="00ED792B"/>
    <w:rsid w:val="00ED7D72"/>
    <w:rsid w:val="00ED7DC2"/>
    <w:rsid w:val="00EE2A28"/>
    <w:rsid w:val="00EE3EE2"/>
    <w:rsid w:val="00EE5769"/>
    <w:rsid w:val="00EE5CA6"/>
    <w:rsid w:val="00EE5DBB"/>
    <w:rsid w:val="00EE5E0E"/>
    <w:rsid w:val="00EE638E"/>
    <w:rsid w:val="00EE6916"/>
    <w:rsid w:val="00EF07D7"/>
    <w:rsid w:val="00EF1335"/>
    <w:rsid w:val="00EF1557"/>
    <w:rsid w:val="00EF2499"/>
    <w:rsid w:val="00EF4AE0"/>
    <w:rsid w:val="00EF6FA1"/>
    <w:rsid w:val="00EF7357"/>
    <w:rsid w:val="00F00314"/>
    <w:rsid w:val="00F012FF"/>
    <w:rsid w:val="00F01A21"/>
    <w:rsid w:val="00F03546"/>
    <w:rsid w:val="00F046E9"/>
    <w:rsid w:val="00F04831"/>
    <w:rsid w:val="00F05DF9"/>
    <w:rsid w:val="00F060E6"/>
    <w:rsid w:val="00F06EEE"/>
    <w:rsid w:val="00F11299"/>
    <w:rsid w:val="00F11B33"/>
    <w:rsid w:val="00F12DA8"/>
    <w:rsid w:val="00F1322B"/>
    <w:rsid w:val="00F13699"/>
    <w:rsid w:val="00F1481A"/>
    <w:rsid w:val="00F15414"/>
    <w:rsid w:val="00F16AB3"/>
    <w:rsid w:val="00F16F32"/>
    <w:rsid w:val="00F202B4"/>
    <w:rsid w:val="00F21F51"/>
    <w:rsid w:val="00F22D2F"/>
    <w:rsid w:val="00F241C0"/>
    <w:rsid w:val="00F2489A"/>
    <w:rsid w:val="00F25BEF"/>
    <w:rsid w:val="00F25DAE"/>
    <w:rsid w:val="00F270BA"/>
    <w:rsid w:val="00F308AF"/>
    <w:rsid w:val="00F32911"/>
    <w:rsid w:val="00F337F8"/>
    <w:rsid w:val="00F3464D"/>
    <w:rsid w:val="00F34AA7"/>
    <w:rsid w:val="00F34C35"/>
    <w:rsid w:val="00F35C46"/>
    <w:rsid w:val="00F36774"/>
    <w:rsid w:val="00F405D4"/>
    <w:rsid w:val="00F40AA9"/>
    <w:rsid w:val="00F40C50"/>
    <w:rsid w:val="00F40FD9"/>
    <w:rsid w:val="00F4100B"/>
    <w:rsid w:val="00F411DB"/>
    <w:rsid w:val="00F419FC"/>
    <w:rsid w:val="00F425BB"/>
    <w:rsid w:val="00F4307A"/>
    <w:rsid w:val="00F43468"/>
    <w:rsid w:val="00F43D26"/>
    <w:rsid w:val="00F453EF"/>
    <w:rsid w:val="00F4625D"/>
    <w:rsid w:val="00F46B8B"/>
    <w:rsid w:val="00F47660"/>
    <w:rsid w:val="00F47E7D"/>
    <w:rsid w:val="00F507DB"/>
    <w:rsid w:val="00F5236F"/>
    <w:rsid w:val="00F52912"/>
    <w:rsid w:val="00F52C7A"/>
    <w:rsid w:val="00F52CEA"/>
    <w:rsid w:val="00F544AB"/>
    <w:rsid w:val="00F5653F"/>
    <w:rsid w:val="00F56A1B"/>
    <w:rsid w:val="00F572B4"/>
    <w:rsid w:val="00F578B0"/>
    <w:rsid w:val="00F6079F"/>
    <w:rsid w:val="00F6227E"/>
    <w:rsid w:val="00F64EA5"/>
    <w:rsid w:val="00F656B7"/>
    <w:rsid w:val="00F65EB1"/>
    <w:rsid w:val="00F66A3D"/>
    <w:rsid w:val="00F66DF3"/>
    <w:rsid w:val="00F67AB2"/>
    <w:rsid w:val="00F73D21"/>
    <w:rsid w:val="00F73DFD"/>
    <w:rsid w:val="00F742DE"/>
    <w:rsid w:val="00F74ED0"/>
    <w:rsid w:val="00F75B44"/>
    <w:rsid w:val="00F81678"/>
    <w:rsid w:val="00F83042"/>
    <w:rsid w:val="00F83547"/>
    <w:rsid w:val="00F83593"/>
    <w:rsid w:val="00F837F7"/>
    <w:rsid w:val="00F854ED"/>
    <w:rsid w:val="00F90E30"/>
    <w:rsid w:val="00F917E4"/>
    <w:rsid w:val="00F91B00"/>
    <w:rsid w:val="00F933D1"/>
    <w:rsid w:val="00F9424D"/>
    <w:rsid w:val="00F94D96"/>
    <w:rsid w:val="00F94DFC"/>
    <w:rsid w:val="00F96BAD"/>
    <w:rsid w:val="00F97BAE"/>
    <w:rsid w:val="00FA18A4"/>
    <w:rsid w:val="00FA34B5"/>
    <w:rsid w:val="00FA3550"/>
    <w:rsid w:val="00FA4D18"/>
    <w:rsid w:val="00FA6529"/>
    <w:rsid w:val="00FA7E04"/>
    <w:rsid w:val="00FB0158"/>
    <w:rsid w:val="00FB06CF"/>
    <w:rsid w:val="00FB0A71"/>
    <w:rsid w:val="00FB0CB5"/>
    <w:rsid w:val="00FB16BC"/>
    <w:rsid w:val="00FB251C"/>
    <w:rsid w:val="00FB25A0"/>
    <w:rsid w:val="00FB293F"/>
    <w:rsid w:val="00FB2D7C"/>
    <w:rsid w:val="00FB3FC1"/>
    <w:rsid w:val="00FB465D"/>
    <w:rsid w:val="00FB49D7"/>
    <w:rsid w:val="00FB4F37"/>
    <w:rsid w:val="00FB79F1"/>
    <w:rsid w:val="00FB7E5A"/>
    <w:rsid w:val="00FC07B8"/>
    <w:rsid w:val="00FC13D8"/>
    <w:rsid w:val="00FC5010"/>
    <w:rsid w:val="00FC6172"/>
    <w:rsid w:val="00FC6E54"/>
    <w:rsid w:val="00FC7CEC"/>
    <w:rsid w:val="00FC7E40"/>
    <w:rsid w:val="00FD06B1"/>
    <w:rsid w:val="00FD1379"/>
    <w:rsid w:val="00FD1B3F"/>
    <w:rsid w:val="00FD33A2"/>
    <w:rsid w:val="00FD6206"/>
    <w:rsid w:val="00FE0332"/>
    <w:rsid w:val="00FE09E7"/>
    <w:rsid w:val="00FE2161"/>
    <w:rsid w:val="00FE3D39"/>
    <w:rsid w:val="00FE58B6"/>
    <w:rsid w:val="00FE7430"/>
    <w:rsid w:val="00FE76C6"/>
    <w:rsid w:val="00FF0471"/>
    <w:rsid w:val="00FF0771"/>
    <w:rsid w:val="00FF0AAD"/>
    <w:rsid w:val="00FF0F9B"/>
    <w:rsid w:val="00FF29CE"/>
    <w:rsid w:val="00FF2C25"/>
    <w:rsid w:val="00FF2E7C"/>
    <w:rsid w:val="00FF33F4"/>
    <w:rsid w:val="00FF3FC8"/>
    <w:rsid w:val="01025942"/>
    <w:rsid w:val="01050398"/>
    <w:rsid w:val="010B71C0"/>
    <w:rsid w:val="0119785A"/>
    <w:rsid w:val="016F2955"/>
    <w:rsid w:val="018506D5"/>
    <w:rsid w:val="01A75210"/>
    <w:rsid w:val="01AA59AD"/>
    <w:rsid w:val="01B0359E"/>
    <w:rsid w:val="01C4635E"/>
    <w:rsid w:val="01E06294"/>
    <w:rsid w:val="01EF704C"/>
    <w:rsid w:val="01F5015D"/>
    <w:rsid w:val="01F82C80"/>
    <w:rsid w:val="02090528"/>
    <w:rsid w:val="02096E03"/>
    <w:rsid w:val="020C0D2B"/>
    <w:rsid w:val="020E4B49"/>
    <w:rsid w:val="020E641C"/>
    <w:rsid w:val="021A15C5"/>
    <w:rsid w:val="02543E2F"/>
    <w:rsid w:val="0257200A"/>
    <w:rsid w:val="02585BD6"/>
    <w:rsid w:val="026B644F"/>
    <w:rsid w:val="026C52DF"/>
    <w:rsid w:val="0276200A"/>
    <w:rsid w:val="02852DB6"/>
    <w:rsid w:val="02AF57A1"/>
    <w:rsid w:val="02BB69DB"/>
    <w:rsid w:val="02C63FE5"/>
    <w:rsid w:val="02CE4042"/>
    <w:rsid w:val="02F13DD8"/>
    <w:rsid w:val="0315138D"/>
    <w:rsid w:val="03397D1D"/>
    <w:rsid w:val="034C2C19"/>
    <w:rsid w:val="03695ACD"/>
    <w:rsid w:val="036E1C26"/>
    <w:rsid w:val="037439E2"/>
    <w:rsid w:val="03811AAC"/>
    <w:rsid w:val="03B007CB"/>
    <w:rsid w:val="03BC3684"/>
    <w:rsid w:val="03FF107B"/>
    <w:rsid w:val="041F23C8"/>
    <w:rsid w:val="0427122D"/>
    <w:rsid w:val="04312B72"/>
    <w:rsid w:val="043524D4"/>
    <w:rsid w:val="04405CD4"/>
    <w:rsid w:val="04986843"/>
    <w:rsid w:val="04BF588C"/>
    <w:rsid w:val="04CA0EF3"/>
    <w:rsid w:val="04D962BC"/>
    <w:rsid w:val="04EE7949"/>
    <w:rsid w:val="04FA428C"/>
    <w:rsid w:val="05227901"/>
    <w:rsid w:val="05300AE9"/>
    <w:rsid w:val="053522BB"/>
    <w:rsid w:val="054E072F"/>
    <w:rsid w:val="05616BD2"/>
    <w:rsid w:val="056F2CF7"/>
    <w:rsid w:val="05705876"/>
    <w:rsid w:val="05742D95"/>
    <w:rsid w:val="05B212AE"/>
    <w:rsid w:val="05C40D81"/>
    <w:rsid w:val="05C4330F"/>
    <w:rsid w:val="05D1293B"/>
    <w:rsid w:val="05D71368"/>
    <w:rsid w:val="05DD432B"/>
    <w:rsid w:val="060D6E59"/>
    <w:rsid w:val="060E35DA"/>
    <w:rsid w:val="061B33AB"/>
    <w:rsid w:val="062173A0"/>
    <w:rsid w:val="06270E5D"/>
    <w:rsid w:val="06301129"/>
    <w:rsid w:val="06301BA1"/>
    <w:rsid w:val="063E1561"/>
    <w:rsid w:val="06473856"/>
    <w:rsid w:val="0650366A"/>
    <w:rsid w:val="06562490"/>
    <w:rsid w:val="067048DB"/>
    <w:rsid w:val="0685283F"/>
    <w:rsid w:val="06885F28"/>
    <w:rsid w:val="06931225"/>
    <w:rsid w:val="06997BBE"/>
    <w:rsid w:val="06A4529B"/>
    <w:rsid w:val="06B74020"/>
    <w:rsid w:val="06BA744A"/>
    <w:rsid w:val="06C620EE"/>
    <w:rsid w:val="06FD17FF"/>
    <w:rsid w:val="070A40A7"/>
    <w:rsid w:val="07164CDD"/>
    <w:rsid w:val="072E7088"/>
    <w:rsid w:val="073267BA"/>
    <w:rsid w:val="07332E45"/>
    <w:rsid w:val="07382205"/>
    <w:rsid w:val="07393CB3"/>
    <w:rsid w:val="073F0F06"/>
    <w:rsid w:val="074F610E"/>
    <w:rsid w:val="075670CC"/>
    <w:rsid w:val="075A40CD"/>
    <w:rsid w:val="07645E7E"/>
    <w:rsid w:val="077B05C1"/>
    <w:rsid w:val="07815AA2"/>
    <w:rsid w:val="07976070"/>
    <w:rsid w:val="07BF02A8"/>
    <w:rsid w:val="07C771F6"/>
    <w:rsid w:val="07D84B18"/>
    <w:rsid w:val="07DB31F6"/>
    <w:rsid w:val="07F543BF"/>
    <w:rsid w:val="08036844"/>
    <w:rsid w:val="08244160"/>
    <w:rsid w:val="083828A5"/>
    <w:rsid w:val="085267E1"/>
    <w:rsid w:val="08587D4E"/>
    <w:rsid w:val="08634AA9"/>
    <w:rsid w:val="086A0D8F"/>
    <w:rsid w:val="08710FA8"/>
    <w:rsid w:val="08744BDF"/>
    <w:rsid w:val="08770A76"/>
    <w:rsid w:val="08853CD9"/>
    <w:rsid w:val="08865F0F"/>
    <w:rsid w:val="08870B03"/>
    <w:rsid w:val="088B2E0D"/>
    <w:rsid w:val="08AF2D81"/>
    <w:rsid w:val="08F85767"/>
    <w:rsid w:val="09011172"/>
    <w:rsid w:val="09253E9C"/>
    <w:rsid w:val="0929781C"/>
    <w:rsid w:val="09324291"/>
    <w:rsid w:val="093E52CA"/>
    <w:rsid w:val="095438C6"/>
    <w:rsid w:val="09591856"/>
    <w:rsid w:val="0962097D"/>
    <w:rsid w:val="09646A02"/>
    <w:rsid w:val="096651E1"/>
    <w:rsid w:val="096F2450"/>
    <w:rsid w:val="09744F37"/>
    <w:rsid w:val="0984650A"/>
    <w:rsid w:val="0988751F"/>
    <w:rsid w:val="098B1EF5"/>
    <w:rsid w:val="09911B95"/>
    <w:rsid w:val="09920627"/>
    <w:rsid w:val="09945F3A"/>
    <w:rsid w:val="09A17370"/>
    <w:rsid w:val="09CB5A6C"/>
    <w:rsid w:val="09CF7F1B"/>
    <w:rsid w:val="09F00BD8"/>
    <w:rsid w:val="09F318B6"/>
    <w:rsid w:val="09FD6E02"/>
    <w:rsid w:val="0A007BC0"/>
    <w:rsid w:val="0A0F646A"/>
    <w:rsid w:val="0A1A74F5"/>
    <w:rsid w:val="0A1B633D"/>
    <w:rsid w:val="0A1D73FF"/>
    <w:rsid w:val="0A3737D9"/>
    <w:rsid w:val="0A3A393B"/>
    <w:rsid w:val="0A433449"/>
    <w:rsid w:val="0A750F68"/>
    <w:rsid w:val="0A8417D4"/>
    <w:rsid w:val="0AA020FD"/>
    <w:rsid w:val="0AAF1AA0"/>
    <w:rsid w:val="0ACF6319"/>
    <w:rsid w:val="0AD41E32"/>
    <w:rsid w:val="0AE61C59"/>
    <w:rsid w:val="0AEC356E"/>
    <w:rsid w:val="0AF22A25"/>
    <w:rsid w:val="0AFA4B7A"/>
    <w:rsid w:val="0B1316BA"/>
    <w:rsid w:val="0B1355F4"/>
    <w:rsid w:val="0B310DA2"/>
    <w:rsid w:val="0B545B44"/>
    <w:rsid w:val="0B600E6A"/>
    <w:rsid w:val="0B99346A"/>
    <w:rsid w:val="0BA10DE5"/>
    <w:rsid w:val="0BFA17A2"/>
    <w:rsid w:val="0BFC2A25"/>
    <w:rsid w:val="0C00729B"/>
    <w:rsid w:val="0C0165D0"/>
    <w:rsid w:val="0C073F46"/>
    <w:rsid w:val="0C340FF3"/>
    <w:rsid w:val="0C34609D"/>
    <w:rsid w:val="0C4A196E"/>
    <w:rsid w:val="0C567D3B"/>
    <w:rsid w:val="0C642A47"/>
    <w:rsid w:val="0C6647F7"/>
    <w:rsid w:val="0C8C150A"/>
    <w:rsid w:val="0C9336AD"/>
    <w:rsid w:val="0CA53137"/>
    <w:rsid w:val="0CB44C75"/>
    <w:rsid w:val="0CB81801"/>
    <w:rsid w:val="0CBA1583"/>
    <w:rsid w:val="0CBC415D"/>
    <w:rsid w:val="0CD243C7"/>
    <w:rsid w:val="0CD249CC"/>
    <w:rsid w:val="0CF61E89"/>
    <w:rsid w:val="0CF7688D"/>
    <w:rsid w:val="0CFD527E"/>
    <w:rsid w:val="0D041E6A"/>
    <w:rsid w:val="0D0E19EB"/>
    <w:rsid w:val="0D1D2AE7"/>
    <w:rsid w:val="0D442DD2"/>
    <w:rsid w:val="0D5B0F26"/>
    <w:rsid w:val="0D681B8E"/>
    <w:rsid w:val="0D6C128C"/>
    <w:rsid w:val="0D8F23AA"/>
    <w:rsid w:val="0D9222C1"/>
    <w:rsid w:val="0DBA2F7C"/>
    <w:rsid w:val="0DC045AB"/>
    <w:rsid w:val="0DC07DDE"/>
    <w:rsid w:val="0DD92335"/>
    <w:rsid w:val="0DDF724E"/>
    <w:rsid w:val="0DEE5FC2"/>
    <w:rsid w:val="0DF64AC8"/>
    <w:rsid w:val="0DFA6C9B"/>
    <w:rsid w:val="0DFC12F5"/>
    <w:rsid w:val="0DFF7D07"/>
    <w:rsid w:val="0E1D3CF9"/>
    <w:rsid w:val="0E1F2CA5"/>
    <w:rsid w:val="0E311F6B"/>
    <w:rsid w:val="0E374CA0"/>
    <w:rsid w:val="0E6E28AC"/>
    <w:rsid w:val="0E6F0740"/>
    <w:rsid w:val="0E97633A"/>
    <w:rsid w:val="0EC0431F"/>
    <w:rsid w:val="0EFA2531"/>
    <w:rsid w:val="0EFC2191"/>
    <w:rsid w:val="0F2637DF"/>
    <w:rsid w:val="0F2942AD"/>
    <w:rsid w:val="0F321E2D"/>
    <w:rsid w:val="0F39132F"/>
    <w:rsid w:val="0F4E2E70"/>
    <w:rsid w:val="0F6715A1"/>
    <w:rsid w:val="0F6E4A0C"/>
    <w:rsid w:val="0F8070F6"/>
    <w:rsid w:val="0F9426FF"/>
    <w:rsid w:val="0FA731D6"/>
    <w:rsid w:val="0FCD5B50"/>
    <w:rsid w:val="0FCF7FFE"/>
    <w:rsid w:val="0FDF11CF"/>
    <w:rsid w:val="0FE054C7"/>
    <w:rsid w:val="10022935"/>
    <w:rsid w:val="100E362F"/>
    <w:rsid w:val="10232DBB"/>
    <w:rsid w:val="10310363"/>
    <w:rsid w:val="103246BB"/>
    <w:rsid w:val="103F55E5"/>
    <w:rsid w:val="104B7348"/>
    <w:rsid w:val="10645DE6"/>
    <w:rsid w:val="10881228"/>
    <w:rsid w:val="108C2AA3"/>
    <w:rsid w:val="109F7527"/>
    <w:rsid w:val="10B2330B"/>
    <w:rsid w:val="10C54D8B"/>
    <w:rsid w:val="10D33BE3"/>
    <w:rsid w:val="10D67850"/>
    <w:rsid w:val="10DE14BF"/>
    <w:rsid w:val="10DF3115"/>
    <w:rsid w:val="10F123ED"/>
    <w:rsid w:val="113E3C41"/>
    <w:rsid w:val="11410CBD"/>
    <w:rsid w:val="115043F2"/>
    <w:rsid w:val="11793F32"/>
    <w:rsid w:val="11821291"/>
    <w:rsid w:val="118A55A0"/>
    <w:rsid w:val="11933D66"/>
    <w:rsid w:val="11B5797D"/>
    <w:rsid w:val="11C5124A"/>
    <w:rsid w:val="11DD4AE3"/>
    <w:rsid w:val="11E15AE5"/>
    <w:rsid w:val="11E53E9B"/>
    <w:rsid w:val="11F012BE"/>
    <w:rsid w:val="11FC5F30"/>
    <w:rsid w:val="11FD2BC7"/>
    <w:rsid w:val="120048B1"/>
    <w:rsid w:val="12015140"/>
    <w:rsid w:val="12041F1C"/>
    <w:rsid w:val="12071CB6"/>
    <w:rsid w:val="121B7761"/>
    <w:rsid w:val="122B4B32"/>
    <w:rsid w:val="122F325C"/>
    <w:rsid w:val="12394E59"/>
    <w:rsid w:val="124D1BBE"/>
    <w:rsid w:val="126C4E03"/>
    <w:rsid w:val="12866079"/>
    <w:rsid w:val="1292309E"/>
    <w:rsid w:val="1299671F"/>
    <w:rsid w:val="12A7274E"/>
    <w:rsid w:val="12A742B1"/>
    <w:rsid w:val="12B923DE"/>
    <w:rsid w:val="12C40C84"/>
    <w:rsid w:val="12E63AB1"/>
    <w:rsid w:val="13015EE9"/>
    <w:rsid w:val="13052330"/>
    <w:rsid w:val="1307111C"/>
    <w:rsid w:val="131813A1"/>
    <w:rsid w:val="132B665F"/>
    <w:rsid w:val="132E7530"/>
    <w:rsid w:val="13400EAE"/>
    <w:rsid w:val="1347607A"/>
    <w:rsid w:val="13700767"/>
    <w:rsid w:val="138856AD"/>
    <w:rsid w:val="138E5B4E"/>
    <w:rsid w:val="13A64971"/>
    <w:rsid w:val="13D366D6"/>
    <w:rsid w:val="13DC640D"/>
    <w:rsid w:val="13FB29C3"/>
    <w:rsid w:val="140300E4"/>
    <w:rsid w:val="141842FE"/>
    <w:rsid w:val="14190604"/>
    <w:rsid w:val="141C5381"/>
    <w:rsid w:val="14251B39"/>
    <w:rsid w:val="14352831"/>
    <w:rsid w:val="144F2075"/>
    <w:rsid w:val="146B64E1"/>
    <w:rsid w:val="14733BAA"/>
    <w:rsid w:val="14914304"/>
    <w:rsid w:val="14993B21"/>
    <w:rsid w:val="14B83A99"/>
    <w:rsid w:val="14D73601"/>
    <w:rsid w:val="14DF00CB"/>
    <w:rsid w:val="14F63CC2"/>
    <w:rsid w:val="15014A40"/>
    <w:rsid w:val="15250C4F"/>
    <w:rsid w:val="153546E2"/>
    <w:rsid w:val="15375D69"/>
    <w:rsid w:val="15442AC7"/>
    <w:rsid w:val="15450127"/>
    <w:rsid w:val="154C7EE1"/>
    <w:rsid w:val="155C2B38"/>
    <w:rsid w:val="15667345"/>
    <w:rsid w:val="156B4B8B"/>
    <w:rsid w:val="15760999"/>
    <w:rsid w:val="15890495"/>
    <w:rsid w:val="15893E86"/>
    <w:rsid w:val="15B10A89"/>
    <w:rsid w:val="15B63481"/>
    <w:rsid w:val="15B77963"/>
    <w:rsid w:val="15C620B0"/>
    <w:rsid w:val="15CB3D7D"/>
    <w:rsid w:val="15E03D6F"/>
    <w:rsid w:val="15EE6FF0"/>
    <w:rsid w:val="15EF5060"/>
    <w:rsid w:val="162017A0"/>
    <w:rsid w:val="16253D65"/>
    <w:rsid w:val="16540151"/>
    <w:rsid w:val="168179E1"/>
    <w:rsid w:val="1684109E"/>
    <w:rsid w:val="16950091"/>
    <w:rsid w:val="169C366A"/>
    <w:rsid w:val="16AB6904"/>
    <w:rsid w:val="16AC419C"/>
    <w:rsid w:val="16DA1E4D"/>
    <w:rsid w:val="16E0070F"/>
    <w:rsid w:val="16FB015A"/>
    <w:rsid w:val="17003574"/>
    <w:rsid w:val="17156A85"/>
    <w:rsid w:val="172A2D62"/>
    <w:rsid w:val="173B2CCC"/>
    <w:rsid w:val="1747120E"/>
    <w:rsid w:val="174D14CA"/>
    <w:rsid w:val="17535B24"/>
    <w:rsid w:val="1763223D"/>
    <w:rsid w:val="17A31370"/>
    <w:rsid w:val="17B06B1C"/>
    <w:rsid w:val="17CE6BC6"/>
    <w:rsid w:val="17F53DC6"/>
    <w:rsid w:val="17F87714"/>
    <w:rsid w:val="180B4FFB"/>
    <w:rsid w:val="180C7659"/>
    <w:rsid w:val="181275EA"/>
    <w:rsid w:val="18211C57"/>
    <w:rsid w:val="18364CAB"/>
    <w:rsid w:val="1842664F"/>
    <w:rsid w:val="18517567"/>
    <w:rsid w:val="18543673"/>
    <w:rsid w:val="186B7D0B"/>
    <w:rsid w:val="18881EEC"/>
    <w:rsid w:val="188A5BC4"/>
    <w:rsid w:val="189814AF"/>
    <w:rsid w:val="189D065F"/>
    <w:rsid w:val="18A201EC"/>
    <w:rsid w:val="18BB597B"/>
    <w:rsid w:val="18BC6F6C"/>
    <w:rsid w:val="18EA5D1A"/>
    <w:rsid w:val="18ED2369"/>
    <w:rsid w:val="18F32BCE"/>
    <w:rsid w:val="18FC4F8D"/>
    <w:rsid w:val="18FF4ABB"/>
    <w:rsid w:val="19333441"/>
    <w:rsid w:val="19343406"/>
    <w:rsid w:val="194404BF"/>
    <w:rsid w:val="1948134D"/>
    <w:rsid w:val="195321B0"/>
    <w:rsid w:val="196A5BEB"/>
    <w:rsid w:val="19AB1A54"/>
    <w:rsid w:val="19C82FCD"/>
    <w:rsid w:val="19CB22A6"/>
    <w:rsid w:val="19E32408"/>
    <w:rsid w:val="19EA61BB"/>
    <w:rsid w:val="1A2126DE"/>
    <w:rsid w:val="1A244281"/>
    <w:rsid w:val="1A25551B"/>
    <w:rsid w:val="1A45032B"/>
    <w:rsid w:val="1A5F166A"/>
    <w:rsid w:val="1A640E62"/>
    <w:rsid w:val="1A694128"/>
    <w:rsid w:val="1A713779"/>
    <w:rsid w:val="1A84217D"/>
    <w:rsid w:val="1A907673"/>
    <w:rsid w:val="1A9B1F53"/>
    <w:rsid w:val="1AAA100F"/>
    <w:rsid w:val="1ABB54B3"/>
    <w:rsid w:val="1ABD41C4"/>
    <w:rsid w:val="1ABF4539"/>
    <w:rsid w:val="1ADA169B"/>
    <w:rsid w:val="1AE025B8"/>
    <w:rsid w:val="1AF115C7"/>
    <w:rsid w:val="1B3D4012"/>
    <w:rsid w:val="1B481AFB"/>
    <w:rsid w:val="1B747F6C"/>
    <w:rsid w:val="1B7A1663"/>
    <w:rsid w:val="1B8F6978"/>
    <w:rsid w:val="1BA669C0"/>
    <w:rsid w:val="1BB90A65"/>
    <w:rsid w:val="1BBA708E"/>
    <w:rsid w:val="1BC27038"/>
    <w:rsid w:val="1BC73993"/>
    <w:rsid w:val="1BD24B16"/>
    <w:rsid w:val="1BF62321"/>
    <w:rsid w:val="1BFC210E"/>
    <w:rsid w:val="1C130C67"/>
    <w:rsid w:val="1C1A3F41"/>
    <w:rsid w:val="1C2D5D31"/>
    <w:rsid w:val="1C54717B"/>
    <w:rsid w:val="1C696E9C"/>
    <w:rsid w:val="1C7E016A"/>
    <w:rsid w:val="1CB06E2E"/>
    <w:rsid w:val="1CBD093F"/>
    <w:rsid w:val="1CC21F65"/>
    <w:rsid w:val="1CC83450"/>
    <w:rsid w:val="1CE21C50"/>
    <w:rsid w:val="1CE46BE4"/>
    <w:rsid w:val="1CE721D9"/>
    <w:rsid w:val="1CE913FB"/>
    <w:rsid w:val="1CE9601A"/>
    <w:rsid w:val="1CED0A04"/>
    <w:rsid w:val="1D0C0640"/>
    <w:rsid w:val="1D235F66"/>
    <w:rsid w:val="1D431DF8"/>
    <w:rsid w:val="1D60463E"/>
    <w:rsid w:val="1D665A9E"/>
    <w:rsid w:val="1D667D51"/>
    <w:rsid w:val="1D683FDD"/>
    <w:rsid w:val="1D8111B9"/>
    <w:rsid w:val="1D8D3AB3"/>
    <w:rsid w:val="1DA66600"/>
    <w:rsid w:val="1DC566C0"/>
    <w:rsid w:val="1DD138F7"/>
    <w:rsid w:val="1DD91315"/>
    <w:rsid w:val="1DE501D0"/>
    <w:rsid w:val="1E21472F"/>
    <w:rsid w:val="1E2222B2"/>
    <w:rsid w:val="1E2442EB"/>
    <w:rsid w:val="1E2804C4"/>
    <w:rsid w:val="1E2C49A1"/>
    <w:rsid w:val="1E353BD7"/>
    <w:rsid w:val="1E3722FA"/>
    <w:rsid w:val="1E3D489B"/>
    <w:rsid w:val="1E691E83"/>
    <w:rsid w:val="1E7D17BD"/>
    <w:rsid w:val="1E8146DA"/>
    <w:rsid w:val="1EA46EA2"/>
    <w:rsid w:val="1EAA1D55"/>
    <w:rsid w:val="1EAA39F6"/>
    <w:rsid w:val="1EB2633F"/>
    <w:rsid w:val="1EB847E9"/>
    <w:rsid w:val="1EBB4A21"/>
    <w:rsid w:val="1ED677DD"/>
    <w:rsid w:val="1EEA12FF"/>
    <w:rsid w:val="1F100AE0"/>
    <w:rsid w:val="1F1D6195"/>
    <w:rsid w:val="1F264681"/>
    <w:rsid w:val="1F290E96"/>
    <w:rsid w:val="1F3071E0"/>
    <w:rsid w:val="1F63560E"/>
    <w:rsid w:val="1F8E0455"/>
    <w:rsid w:val="1F9C50C7"/>
    <w:rsid w:val="1FA76059"/>
    <w:rsid w:val="1FAF272D"/>
    <w:rsid w:val="1FD3538A"/>
    <w:rsid w:val="1FDB17D6"/>
    <w:rsid w:val="1FE374E8"/>
    <w:rsid w:val="1FEA00B9"/>
    <w:rsid w:val="1FFC5344"/>
    <w:rsid w:val="201B0FA9"/>
    <w:rsid w:val="203C6896"/>
    <w:rsid w:val="204934AB"/>
    <w:rsid w:val="20573F56"/>
    <w:rsid w:val="20577E1E"/>
    <w:rsid w:val="20705710"/>
    <w:rsid w:val="20776574"/>
    <w:rsid w:val="20840318"/>
    <w:rsid w:val="20930DFA"/>
    <w:rsid w:val="20AF42AB"/>
    <w:rsid w:val="20CE5836"/>
    <w:rsid w:val="20D02BC7"/>
    <w:rsid w:val="20D36D28"/>
    <w:rsid w:val="20D85D72"/>
    <w:rsid w:val="20E1361B"/>
    <w:rsid w:val="20ED1E5D"/>
    <w:rsid w:val="20F0405B"/>
    <w:rsid w:val="210637EE"/>
    <w:rsid w:val="21076A4C"/>
    <w:rsid w:val="210948AE"/>
    <w:rsid w:val="210A4AD0"/>
    <w:rsid w:val="211902E1"/>
    <w:rsid w:val="211E529B"/>
    <w:rsid w:val="212F726E"/>
    <w:rsid w:val="213A5E32"/>
    <w:rsid w:val="214425B4"/>
    <w:rsid w:val="218F6DAE"/>
    <w:rsid w:val="219870C0"/>
    <w:rsid w:val="219C5C1E"/>
    <w:rsid w:val="21A40526"/>
    <w:rsid w:val="21B32301"/>
    <w:rsid w:val="21BB4F63"/>
    <w:rsid w:val="21D27B04"/>
    <w:rsid w:val="21D36B48"/>
    <w:rsid w:val="21D93ECC"/>
    <w:rsid w:val="221B7641"/>
    <w:rsid w:val="222E4F94"/>
    <w:rsid w:val="22316CA6"/>
    <w:rsid w:val="224C6FD4"/>
    <w:rsid w:val="224F5646"/>
    <w:rsid w:val="22541B12"/>
    <w:rsid w:val="22737892"/>
    <w:rsid w:val="229A0A46"/>
    <w:rsid w:val="22A91B52"/>
    <w:rsid w:val="22B62DEF"/>
    <w:rsid w:val="22BD0C78"/>
    <w:rsid w:val="22D5441E"/>
    <w:rsid w:val="22D61F71"/>
    <w:rsid w:val="22DF5232"/>
    <w:rsid w:val="22EE4469"/>
    <w:rsid w:val="232660FF"/>
    <w:rsid w:val="23303DAD"/>
    <w:rsid w:val="23436373"/>
    <w:rsid w:val="23494A52"/>
    <w:rsid w:val="23535416"/>
    <w:rsid w:val="23595DDA"/>
    <w:rsid w:val="236126D8"/>
    <w:rsid w:val="236606E8"/>
    <w:rsid w:val="237B12D0"/>
    <w:rsid w:val="23AE3D16"/>
    <w:rsid w:val="23BE01FF"/>
    <w:rsid w:val="23FB3A1B"/>
    <w:rsid w:val="2418652F"/>
    <w:rsid w:val="242D74E9"/>
    <w:rsid w:val="2431046E"/>
    <w:rsid w:val="244264A1"/>
    <w:rsid w:val="2448414E"/>
    <w:rsid w:val="24530C18"/>
    <w:rsid w:val="245646BC"/>
    <w:rsid w:val="245878EC"/>
    <w:rsid w:val="245A1846"/>
    <w:rsid w:val="248512BD"/>
    <w:rsid w:val="24BE3459"/>
    <w:rsid w:val="24C104F6"/>
    <w:rsid w:val="24CE464C"/>
    <w:rsid w:val="24D63AFE"/>
    <w:rsid w:val="24DF29CF"/>
    <w:rsid w:val="24E51B39"/>
    <w:rsid w:val="25173A41"/>
    <w:rsid w:val="252469E8"/>
    <w:rsid w:val="252D017C"/>
    <w:rsid w:val="252D5DCC"/>
    <w:rsid w:val="25411FC4"/>
    <w:rsid w:val="254748DD"/>
    <w:rsid w:val="254B28B2"/>
    <w:rsid w:val="255B75CB"/>
    <w:rsid w:val="256A6DD5"/>
    <w:rsid w:val="25841D88"/>
    <w:rsid w:val="258C4EA7"/>
    <w:rsid w:val="25A45302"/>
    <w:rsid w:val="25A94E88"/>
    <w:rsid w:val="25B10343"/>
    <w:rsid w:val="25C84E2B"/>
    <w:rsid w:val="25DB25D6"/>
    <w:rsid w:val="25E135DF"/>
    <w:rsid w:val="260C4D1F"/>
    <w:rsid w:val="261E413F"/>
    <w:rsid w:val="262F4832"/>
    <w:rsid w:val="263E633F"/>
    <w:rsid w:val="26762541"/>
    <w:rsid w:val="267E599C"/>
    <w:rsid w:val="26822ABE"/>
    <w:rsid w:val="26995B41"/>
    <w:rsid w:val="269D34A1"/>
    <w:rsid w:val="26A21CA2"/>
    <w:rsid w:val="26C17FC8"/>
    <w:rsid w:val="26C928C5"/>
    <w:rsid w:val="26D04B06"/>
    <w:rsid w:val="26EF0705"/>
    <w:rsid w:val="26F7280B"/>
    <w:rsid w:val="26FE539F"/>
    <w:rsid w:val="27095393"/>
    <w:rsid w:val="27275D45"/>
    <w:rsid w:val="273B1015"/>
    <w:rsid w:val="274C0DA9"/>
    <w:rsid w:val="276D3F30"/>
    <w:rsid w:val="27771F24"/>
    <w:rsid w:val="279377FB"/>
    <w:rsid w:val="27B132D6"/>
    <w:rsid w:val="27FA55E7"/>
    <w:rsid w:val="27FF1FDA"/>
    <w:rsid w:val="28026CAF"/>
    <w:rsid w:val="282C0C21"/>
    <w:rsid w:val="283B6D0F"/>
    <w:rsid w:val="285A74E8"/>
    <w:rsid w:val="285D3800"/>
    <w:rsid w:val="28614970"/>
    <w:rsid w:val="28617681"/>
    <w:rsid w:val="286F1FA1"/>
    <w:rsid w:val="287C1000"/>
    <w:rsid w:val="288754C8"/>
    <w:rsid w:val="28915210"/>
    <w:rsid w:val="28937E74"/>
    <w:rsid w:val="28FC0554"/>
    <w:rsid w:val="29095102"/>
    <w:rsid w:val="292B4290"/>
    <w:rsid w:val="29303B6A"/>
    <w:rsid w:val="293B0D91"/>
    <w:rsid w:val="293E1B9C"/>
    <w:rsid w:val="29532B85"/>
    <w:rsid w:val="299F2C32"/>
    <w:rsid w:val="29A240AE"/>
    <w:rsid w:val="29A81AA0"/>
    <w:rsid w:val="29B32846"/>
    <w:rsid w:val="29ED63D5"/>
    <w:rsid w:val="2A275682"/>
    <w:rsid w:val="2A275D46"/>
    <w:rsid w:val="2A3113C8"/>
    <w:rsid w:val="2A50352F"/>
    <w:rsid w:val="2A7B43C3"/>
    <w:rsid w:val="2A837981"/>
    <w:rsid w:val="2A85645A"/>
    <w:rsid w:val="2A885839"/>
    <w:rsid w:val="2A966608"/>
    <w:rsid w:val="2AA14025"/>
    <w:rsid w:val="2AA541D6"/>
    <w:rsid w:val="2ACA4643"/>
    <w:rsid w:val="2AEF591F"/>
    <w:rsid w:val="2AF83859"/>
    <w:rsid w:val="2B176E25"/>
    <w:rsid w:val="2B21467C"/>
    <w:rsid w:val="2B2348E2"/>
    <w:rsid w:val="2B394FA2"/>
    <w:rsid w:val="2B3A310E"/>
    <w:rsid w:val="2B410587"/>
    <w:rsid w:val="2B4C6CEA"/>
    <w:rsid w:val="2B5448AD"/>
    <w:rsid w:val="2B576EDE"/>
    <w:rsid w:val="2B5D0645"/>
    <w:rsid w:val="2B616660"/>
    <w:rsid w:val="2B82554E"/>
    <w:rsid w:val="2B907720"/>
    <w:rsid w:val="2BA90046"/>
    <w:rsid w:val="2BAA609E"/>
    <w:rsid w:val="2BCD0751"/>
    <w:rsid w:val="2BE43677"/>
    <w:rsid w:val="2BF01B92"/>
    <w:rsid w:val="2C0131AF"/>
    <w:rsid w:val="2C1B5CD0"/>
    <w:rsid w:val="2C227360"/>
    <w:rsid w:val="2C5C6E0B"/>
    <w:rsid w:val="2C6E5248"/>
    <w:rsid w:val="2C7F2EA6"/>
    <w:rsid w:val="2C8C2358"/>
    <w:rsid w:val="2C8E4E6A"/>
    <w:rsid w:val="2C953904"/>
    <w:rsid w:val="2C9927E7"/>
    <w:rsid w:val="2CA55238"/>
    <w:rsid w:val="2CA56F60"/>
    <w:rsid w:val="2CAF2767"/>
    <w:rsid w:val="2CAF5212"/>
    <w:rsid w:val="2CCF1C91"/>
    <w:rsid w:val="2CE34895"/>
    <w:rsid w:val="2CE66C12"/>
    <w:rsid w:val="2CF24DE9"/>
    <w:rsid w:val="2CFB59F1"/>
    <w:rsid w:val="2D0777D1"/>
    <w:rsid w:val="2D125EB2"/>
    <w:rsid w:val="2D1E05D5"/>
    <w:rsid w:val="2D306F6B"/>
    <w:rsid w:val="2D33231A"/>
    <w:rsid w:val="2D414A9E"/>
    <w:rsid w:val="2D5627A8"/>
    <w:rsid w:val="2D5F4E3A"/>
    <w:rsid w:val="2D6762C1"/>
    <w:rsid w:val="2D8D29A8"/>
    <w:rsid w:val="2D8F386F"/>
    <w:rsid w:val="2D9A6090"/>
    <w:rsid w:val="2D9D6E66"/>
    <w:rsid w:val="2DB841B5"/>
    <w:rsid w:val="2DBD4FAF"/>
    <w:rsid w:val="2DD42E5A"/>
    <w:rsid w:val="2DD77699"/>
    <w:rsid w:val="2DEB0D9B"/>
    <w:rsid w:val="2DEE0413"/>
    <w:rsid w:val="2DFB709E"/>
    <w:rsid w:val="2E09336F"/>
    <w:rsid w:val="2E0C0A12"/>
    <w:rsid w:val="2E1874A7"/>
    <w:rsid w:val="2E2145F0"/>
    <w:rsid w:val="2E291A3B"/>
    <w:rsid w:val="2E3F7D37"/>
    <w:rsid w:val="2E515411"/>
    <w:rsid w:val="2E63340C"/>
    <w:rsid w:val="2E753F69"/>
    <w:rsid w:val="2E897DEB"/>
    <w:rsid w:val="2E992307"/>
    <w:rsid w:val="2EAF6471"/>
    <w:rsid w:val="2EB97B04"/>
    <w:rsid w:val="2EC27772"/>
    <w:rsid w:val="2ED0428B"/>
    <w:rsid w:val="2EF02B88"/>
    <w:rsid w:val="2EF22F89"/>
    <w:rsid w:val="2EF907D3"/>
    <w:rsid w:val="2EFF1F1A"/>
    <w:rsid w:val="2F003C5D"/>
    <w:rsid w:val="2F012849"/>
    <w:rsid w:val="2F09781C"/>
    <w:rsid w:val="2F1576F6"/>
    <w:rsid w:val="2F1E617D"/>
    <w:rsid w:val="2F263E1B"/>
    <w:rsid w:val="2F337D9E"/>
    <w:rsid w:val="2F426AF3"/>
    <w:rsid w:val="2F431BA3"/>
    <w:rsid w:val="2F4839E2"/>
    <w:rsid w:val="2F523EF2"/>
    <w:rsid w:val="2F543FB1"/>
    <w:rsid w:val="2F5E7ECD"/>
    <w:rsid w:val="2F845833"/>
    <w:rsid w:val="2F8A239C"/>
    <w:rsid w:val="2F8B6673"/>
    <w:rsid w:val="2FDD2280"/>
    <w:rsid w:val="2FDE483F"/>
    <w:rsid w:val="300160A4"/>
    <w:rsid w:val="3003631E"/>
    <w:rsid w:val="303B59CB"/>
    <w:rsid w:val="304212B8"/>
    <w:rsid w:val="30505726"/>
    <w:rsid w:val="306955F7"/>
    <w:rsid w:val="30745F5B"/>
    <w:rsid w:val="3078124A"/>
    <w:rsid w:val="3090209F"/>
    <w:rsid w:val="30917A60"/>
    <w:rsid w:val="30953FB5"/>
    <w:rsid w:val="30971606"/>
    <w:rsid w:val="30B8556A"/>
    <w:rsid w:val="30B900CD"/>
    <w:rsid w:val="30C279CF"/>
    <w:rsid w:val="30E00ADA"/>
    <w:rsid w:val="30ED2D91"/>
    <w:rsid w:val="30EF2DA4"/>
    <w:rsid w:val="312E5D97"/>
    <w:rsid w:val="313169C2"/>
    <w:rsid w:val="315E6175"/>
    <w:rsid w:val="31623402"/>
    <w:rsid w:val="316E0E8D"/>
    <w:rsid w:val="31982EEE"/>
    <w:rsid w:val="31AF1987"/>
    <w:rsid w:val="31B02B79"/>
    <w:rsid w:val="31B75425"/>
    <w:rsid w:val="31C90276"/>
    <w:rsid w:val="31EB4942"/>
    <w:rsid w:val="31EC5E5F"/>
    <w:rsid w:val="3218123E"/>
    <w:rsid w:val="32187B45"/>
    <w:rsid w:val="32220B29"/>
    <w:rsid w:val="32362071"/>
    <w:rsid w:val="3273050E"/>
    <w:rsid w:val="328129CC"/>
    <w:rsid w:val="32891F62"/>
    <w:rsid w:val="328C1583"/>
    <w:rsid w:val="32925305"/>
    <w:rsid w:val="32B4640B"/>
    <w:rsid w:val="32B64C1D"/>
    <w:rsid w:val="32BA6C6C"/>
    <w:rsid w:val="32C9080C"/>
    <w:rsid w:val="32CA0CF4"/>
    <w:rsid w:val="32D64AF4"/>
    <w:rsid w:val="32F9608D"/>
    <w:rsid w:val="334275F5"/>
    <w:rsid w:val="33636F14"/>
    <w:rsid w:val="33670485"/>
    <w:rsid w:val="336B71A7"/>
    <w:rsid w:val="3397329C"/>
    <w:rsid w:val="33B41736"/>
    <w:rsid w:val="33C54618"/>
    <w:rsid w:val="33FB1FED"/>
    <w:rsid w:val="34211C7C"/>
    <w:rsid w:val="3461207D"/>
    <w:rsid w:val="347A4EB8"/>
    <w:rsid w:val="348A3241"/>
    <w:rsid w:val="34914DCA"/>
    <w:rsid w:val="34D6435D"/>
    <w:rsid w:val="34DB6560"/>
    <w:rsid w:val="34DE25EF"/>
    <w:rsid w:val="34EA7380"/>
    <w:rsid w:val="34F44FA8"/>
    <w:rsid w:val="35183D8B"/>
    <w:rsid w:val="35372DA8"/>
    <w:rsid w:val="35387D52"/>
    <w:rsid w:val="353B71E2"/>
    <w:rsid w:val="354D1271"/>
    <w:rsid w:val="35523D5A"/>
    <w:rsid w:val="355E4119"/>
    <w:rsid w:val="356926AE"/>
    <w:rsid w:val="35746D1B"/>
    <w:rsid w:val="358E0757"/>
    <w:rsid w:val="35A262FE"/>
    <w:rsid w:val="35A75E40"/>
    <w:rsid w:val="35AE7101"/>
    <w:rsid w:val="35B81C2A"/>
    <w:rsid w:val="35BB43C3"/>
    <w:rsid w:val="35D02D69"/>
    <w:rsid w:val="35D82561"/>
    <w:rsid w:val="35D83305"/>
    <w:rsid w:val="35F9212A"/>
    <w:rsid w:val="3601079E"/>
    <w:rsid w:val="36015D82"/>
    <w:rsid w:val="361E5856"/>
    <w:rsid w:val="36281B26"/>
    <w:rsid w:val="36336C04"/>
    <w:rsid w:val="36394AEE"/>
    <w:rsid w:val="36534A3E"/>
    <w:rsid w:val="366043F8"/>
    <w:rsid w:val="3660698F"/>
    <w:rsid w:val="366626F2"/>
    <w:rsid w:val="366D4E20"/>
    <w:rsid w:val="366E02F1"/>
    <w:rsid w:val="369176BA"/>
    <w:rsid w:val="369D6E52"/>
    <w:rsid w:val="36B634DA"/>
    <w:rsid w:val="36BC0DF7"/>
    <w:rsid w:val="36C63FD4"/>
    <w:rsid w:val="36D74E42"/>
    <w:rsid w:val="36DE1E02"/>
    <w:rsid w:val="36DF5285"/>
    <w:rsid w:val="36E75229"/>
    <w:rsid w:val="36EC0BD4"/>
    <w:rsid w:val="36FC4BE2"/>
    <w:rsid w:val="3701239F"/>
    <w:rsid w:val="3723004D"/>
    <w:rsid w:val="372443AF"/>
    <w:rsid w:val="372B665E"/>
    <w:rsid w:val="374F6194"/>
    <w:rsid w:val="37503514"/>
    <w:rsid w:val="376F651B"/>
    <w:rsid w:val="377F6041"/>
    <w:rsid w:val="37816AB2"/>
    <w:rsid w:val="379E1FBB"/>
    <w:rsid w:val="37BC7D72"/>
    <w:rsid w:val="37D133A4"/>
    <w:rsid w:val="37E15A1B"/>
    <w:rsid w:val="38152E21"/>
    <w:rsid w:val="38157E33"/>
    <w:rsid w:val="381D6FF3"/>
    <w:rsid w:val="382C3CDE"/>
    <w:rsid w:val="382E42A6"/>
    <w:rsid w:val="38462973"/>
    <w:rsid w:val="3847034A"/>
    <w:rsid w:val="385A59B2"/>
    <w:rsid w:val="387722F5"/>
    <w:rsid w:val="3882738E"/>
    <w:rsid w:val="38976BC5"/>
    <w:rsid w:val="389F3F99"/>
    <w:rsid w:val="38A75F14"/>
    <w:rsid w:val="38B70827"/>
    <w:rsid w:val="38BD2C6C"/>
    <w:rsid w:val="38C4256F"/>
    <w:rsid w:val="38CB6A4C"/>
    <w:rsid w:val="38E022B1"/>
    <w:rsid w:val="38EF61C9"/>
    <w:rsid w:val="38F64FDC"/>
    <w:rsid w:val="38FA0996"/>
    <w:rsid w:val="39060EE2"/>
    <w:rsid w:val="391D1DA0"/>
    <w:rsid w:val="392957F1"/>
    <w:rsid w:val="393461C9"/>
    <w:rsid w:val="39405550"/>
    <w:rsid w:val="39467E4B"/>
    <w:rsid w:val="395872A2"/>
    <w:rsid w:val="39657A04"/>
    <w:rsid w:val="396B04CC"/>
    <w:rsid w:val="396E02FE"/>
    <w:rsid w:val="39734262"/>
    <w:rsid w:val="39735462"/>
    <w:rsid w:val="39781F0B"/>
    <w:rsid w:val="39802A13"/>
    <w:rsid w:val="39813C35"/>
    <w:rsid w:val="3982272C"/>
    <w:rsid w:val="399648C1"/>
    <w:rsid w:val="39A30012"/>
    <w:rsid w:val="39BB3B43"/>
    <w:rsid w:val="39C31758"/>
    <w:rsid w:val="39CD1D6D"/>
    <w:rsid w:val="39DE0A97"/>
    <w:rsid w:val="39EF49D8"/>
    <w:rsid w:val="3A156CE0"/>
    <w:rsid w:val="3A183E5C"/>
    <w:rsid w:val="3A1F5AD1"/>
    <w:rsid w:val="3A277789"/>
    <w:rsid w:val="3A2D66D3"/>
    <w:rsid w:val="3A543231"/>
    <w:rsid w:val="3A7748F7"/>
    <w:rsid w:val="3A891A0E"/>
    <w:rsid w:val="3A9142AF"/>
    <w:rsid w:val="3A9620D1"/>
    <w:rsid w:val="3A9E2E50"/>
    <w:rsid w:val="3AA26C9B"/>
    <w:rsid w:val="3AB0091A"/>
    <w:rsid w:val="3AC17B0B"/>
    <w:rsid w:val="3ADC5E36"/>
    <w:rsid w:val="3ADF314E"/>
    <w:rsid w:val="3AFC2B33"/>
    <w:rsid w:val="3AFC41BB"/>
    <w:rsid w:val="3B0C00BE"/>
    <w:rsid w:val="3B185B48"/>
    <w:rsid w:val="3B235613"/>
    <w:rsid w:val="3B243095"/>
    <w:rsid w:val="3B637411"/>
    <w:rsid w:val="3B653AFE"/>
    <w:rsid w:val="3B735ADF"/>
    <w:rsid w:val="3B7F2802"/>
    <w:rsid w:val="3B8B43E4"/>
    <w:rsid w:val="3BB502C9"/>
    <w:rsid w:val="3BBB6CA4"/>
    <w:rsid w:val="3BC33F8E"/>
    <w:rsid w:val="3BC7289E"/>
    <w:rsid w:val="3BCC3507"/>
    <w:rsid w:val="3BCE7F95"/>
    <w:rsid w:val="3BD95615"/>
    <w:rsid w:val="3BDE4187"/>
    <w:rsid w:val="3BF21467"/>
    <w:rsid w:val="3BFC52F7"/>
    <w:rsid w:val="3C087392"/>
    <w:rsid w:val="3C3F7E0E"/>
    <w:rsid w:val="3C4C4C5C"/>
    <w:rsid w:val="3C562089"/>
    <w:rsid w:val="3C7B0862"/>
    <w:rsid w:val="3C893061"/>
    <w:rsid w:val="3C8B68E3"/>
    <w:rsid w:val="3C94676F"/>
    <w:rsid w:val="3C997A28"/>
    <w:rsid w:val="3CA37504"/>
    <w:rsid w:val="3CAB14E7"/>
    <w:rsid w:val="3CB674D9"/>
    <w:rsid w:val="3CBD1AE8"/>
    <w:rsid w:val="3CE74BFF"/>
    <w:rsid w:val="3CF30845"/>
    <w:rsid w:val="3D0F30FA"/>
    <w:rsid w:val="3D430E91"/>
    <w:rsid w:val="3D440E50"/>
    <w:rsid w:val="3D522669"/>
    <w:rsid w:val="3D634A82"/>
    <w:rsid w:val="3D6E7D38"/>
    <w:rsid w:val="3D9210CE"/>
    <w:rsid w:val="3D9735B5"/>
    <w:rsid w:val="3D984876"/>
    <w:rsid w:val="3DAC0E95"/>
    <w:rsid w:val="3DBE7764"/>
    <w:rsid w:val="3DE75795"/>
    <w:rsid w:val="3DF13C58"/>
    <w:rsid w:val="3DFD3B43"/>
    <w:rsid w:val="3E0B726E"/>
    <w:rsid w:val="3E1F13D1"/>
    <w:rsid w:val="3E36639E"/>
    <w:rsid w:val="3E534560"/>
    <w:rsid w:val="3E7A082F"/>
    <w:rsid w:val="3E926EC3"/>
    <w:rsid w:val="3E93478A"/>
    <w:rsid w:val="3E9F10BF"/>
    <w:rsid w:val="3EAB4933"/>
    <w:rsid w:val="3EAF3302"/>
    <w:rsid w:val="3EB13B7C"/>
    <w:rsid w:val="3EC40624"/>
    <w:rsid w:val="3ED14E9B"/>
    <w:rsid w:val="3EDF2A6A"/>
    <w:rsid w:val="3EF67A84"/>
    <w:rsid w:val="3F0875E3"/>
    <w:rsid w:val="3F09726C"/>
    <w:rsid w:val="3F0A5F75"/>
    <w:rsid w:val="3F1755AB"/>
    <w:rsid w:val="3F1F25CF"/>
    <w:rsid w:val="3F4275F7"/>
    <w:rsid w:val="3F495E7B"/>
    <w:rsid w:val="3F4B4C6D"/>
    <w:rsid w:val="3F5B21D1"/>
    <w:rsid w:val="3F733064"/>
    <w:rsid w:val="3F73510D"/>
    <w:rsid w:val="3FB60A94"/>
    <w:rsid w:val="3FBD74AC"/>
    <w:rsid w:val="3FC102E8"/>
    <w:rsid w:val="3FC30652"/>
    <w:rsid w:val="3FDB585F"/>
    <w:rsid w:val="400E3B72"/>
    <w:rsid w:val="402D7D95"/>
    <w:rsid w:val="402F67F2"/>
    <w:rsid w:val="402F7D1A"/>
    <w:rsid w:val="40584657"/>
    <w:rsid w:val="405E7B10"/>
    <w:rsid w:val="40696440"/>
    <w:rsid w:val="40864884"/>
    <w:rsid w:val="4088135F"/>
    <w:rsid w:val="4091308A"/>
    <w:rsid w:val="40945AAA"/>
    <w:rsid w:val="40AD5FC9"/>
    <w:rsid w:val="40E06689"/>
    <w:rsid w:val="40E3786E"/>
    <w:rsid w:val="40E74724"/>
    <w:rsid w:val="41016736"/>
    <w:rsid w:val="411531A3"/>
    <w:rsid w:val="412550A6"/>
    <w:rsid w:val="4134460A"/>
    <w:rsid w:val="413A0F2B"/>
    <w:rsid w:val="414B0A93"/>
    <w:rsid w:val="415723A1"/>
    <w:rsid w:val="41585B94"/>
    <w:rsid w:val="41643432"/>
    <w:rsid w:val="41741088"/>
    <w:rsid w:val="41763F11"/>
    <w:rsid w:val="41A602BA"/>
    <w:rsid w:val="41AE1418"/>
    <w:rsid w:val="41BD76BC"/>
    <w:rsid w:val="41C805D2"/>
    <w:rsid w:val="42161AA2"/>
    <w:rsid w:val="42184C88"/>
    <w:rsid w:val="421B0E01"/>
    <w:rsid w:val="42205FD7"/>
    <w:rsid w:val="422D5AD1"/>
    <w:rsid w:val="42397238"/>
    <w:rsid w:val="423B2CAF"/>
    <w:rsid w:val="42422394"/>
    <w:rsid w:val="42481B2A"/>
    <w:rsid w:val="42774DD9"/>
    <w:rsid w:val="428328E7"/>
    <w:rsid w:val="42A53E3B"/>
    <w:rsid w:val="42BD7059"/>
    <w:rsid w:val="42C9490E"/>
    <w:rsid w:val="42F81741"/>
    <w:rsid w:val="43572B58"/>
    <w:rsid w:val="43685FE3"/>
    <w:rsid w:val="43725D3C"/>
    <w:rsid w:val="437447B4"/>
    <w:rsid w:val="437906BF"/>
    <w:rsid w:val="43896179"/>
    <w:rsid w:val="43920F1A"/>
    <w:rsid w:val="43945CC5"/>
    <w:rsid w:val="43BC7AB7"/>
    <w:rsid w:val="43CE3BC6"/>
    <w:rsid w:val="43D75D56"/>
    <w:rsid w:val="43E334EC"/>
    <w:rsid w:val="43EE388F"/>
    <w:rsid w:val="43FB5AF0"/>
    <w:rsid w:val="440B4BBE"/>
    <w:rsid w:val="44211E9A"/>
    <w:rsid w:val="44354C22"/>
    <w:rsid w:val="4454633F"/>
    <w:rsid w:val="44555A83"/>
    <w:rsid w:val="44581BD7"/>
    <w:rsid w:val="446A1C8A"/>
    <w:rsid w:val="446B280E"/>
    <w:rsid w:val="44880D36"/>
    <w:rsid w:val="448E37BC"/>
    <w:rsid w:val="4490202F"/>
    <w:rsid w:val="44AF7E0E"/>
    <w:rsid w:val="44C70D28"/>
    <w:rsid w:val="44C8637D"/>
    <w:rsid w:val="44C97F5F"/>
    <w:rsid w:val="44CF3B35"/>
    <w:rsid w:val="44D202F8"/>
    <w:rsid w:val="44DB5939"/>
    <w:rsid w:val="44DD0B0C"/>
    <w:rsid w:val="44EA6E8B"/>
    <w:rsid w:val="44EE2D37"/>
    <w:rsid w:val="44F2313F"/>
    <w:rsid w:val="450F7303"/>
    <w:rsid w:val="451D596A"/>
    <w:rsid w:val="452713BB"/>
    <w:rsid w:val="45465A74"/>
    <w:rsid w:val="455A0335"/>
    <w:rsid w:val="455E20DB"/>
    <w:rsid w:val="457210D8"/>
    <w:rsid w:val="45766065"/>
    <w:rsid w:val="457E28AA"/>
    <w:rsid w:val="45E00D4B"/>
    <w:rsid w:val="45E226B4"/>
    <w:rsid w:val="45E30915"/>
    <w:rsid w:val="45E40321"/>
    <w:rsid w:val="45FC7E93"/>
    <w:rsid w:val="460B662B"/>
    <w:rsid w:val="460D12E0"/>
    <w:rsid w:val="46100139"/>
    <w:rsid w:val="46137D73"/>
    <w:rsid w:val="4625557D"/>
    <w:rsid w:val="464F0E9C"/>
    <w:rsid w:val="465173C0"/>
    <w:rsid w:val="466D7AE5"/>
    <w:rsid w:val="467B1F39"/>
    <w:rsid w:val="467E3F9B"/>
    <w:rsid w:val="46825B05"/>
    <w:rsid w:val="4684656F"/>
    <w:rsid w:val="46867C6B"/>
    <w:rsid w:val="469A597F"/>
    <w:rsid w:val="46CC7A0B"/>
    <w:rsid w:val="47047ED5"/>
    <w:rsid w:val="47060671"/>
    <w:rsid w:val="470D32F9"/>
    <w:rsid w:val="472C13D1"/>
    <w:rsid w:val="47336826"/>
    <w:rsid w:val="47384EDF"/>
    <w:rsid w:val="473D266B"/>
    <w:rsid w:val="47521943"/>
    <w:rsid w:val="478D5F73"/>
    <w:rsid w:val="479E4EB0"/>
    <w:rsid w:val="47A30EFE"/>
    <w:rsid w:val="47AB333A"/>
    <w:rsid w:val="47B952BD"/>
    <w:rsid w:val="47B96D5F"/>
    <w:rsid w:val="47C07444"/>
    <w:rsid w:val="47CB6F3D"/>
    <w:rsid w:val="47F72807"/>
    <w:rsid w:val="47F87179"/>
    <w:rsid w:val="47FE7D60"/>
    <w:rsid w:val="48050A46"/>
    <w:rsid w:val="48110BF4"/>
    <w:rsid w:val="48200D75"/>
    <w:rsid w:val="48283643"/>
    <w:rsid w:val="484A2D7C"/>
    <w:rsid w:val="484C3C28"/>
    <w:rsid w:val="48516D40"/>
    <w:rsid w:val="485C00D0"/>
    <w:rsid w:val="486A5C7B"/>
    <w:rsid w:val="488E7C57"/>
    <w:rsid w:val="4890364B"/>
    <w:rsid w:val="48BB3F94"/>
    <w:rsid w:val="48D86A98"/>
    <w:rsid w:val="48DE0121"/>
    <w:rsid w:val="48DF2E4F"/>
    <w:rsid w:val="48E03D9C"/>
    <w:rsid w:val="48E14233"/>
    <w:rsid w:val="48E4488B"/>
    <w:rsid w:val="48E66664"/>
    <w:rsid w:val="48F42039"/>
    <w:rsid w:val="490B656E"/>
    <w:rsid w:val="49226009"/>
    <w:rsid w:val="49374149"/>
    <w:rsid w:val="49376FAD"/>
    <w:rsid w:val="49455CA7"/>
    <w:rsid w:val="49613924"/>
    <w:rsid w:val="496D0F3E"/>
    <w:rsid w:val="49730C45"/>
    <w:rsid w:val="49736122"/>
    <w:rsid w:val="49860FCB"/>
    <w:rsid w:val="49921458"/>
    <w:rsid w:val="49B42429"/>
    <w:rsid w:val="49BA69E4"/>
    <w:rsid w:val="49E12571"/>
    <w:rsid w:val="49E378C6"/>
    <w:rsid w:val="4A173778"/>
    <w:rsid w:val="4A2C1D3E"/>
    <w:rsid w:val="4A2C24D8"/>
    <w:rsid w:val="4A537D07"/>
    <w:rsid w:val="4A7668AA"/>
    <w:rsid w:val="4A834EBE"/>
    <w:rsid w:val="4AB03CA7"/>
    <w:rsid w:val="4AB12C5A"/>
    <w:rsid w:val="4AC4671C"/>
    <w:rsid w:val="4AC50994"/>
    <w:rsid w:val="4AF66BFB"/>
    <w:rsid w:val="4AFB1ED0"/>
    <w:rsid w:val="4B3040AF"/>
    <w:rsid w:val="4B4C012A"/>
    <w:rsid w:val="4B55574A"/>
    <w:rsid w:val="4B87106E"/>
    <w:rsid w:val="4B8B3072"/>
    <w:rsid w:val="4B917087"/>
    <w:rsid w:val="4BA62602"/>
    <w:rsid w:val="4BA90131"/>
    <w:rsid w:val="4BB36285"/>
    <w:rsid w:val="4BBC594D"/>
    <w:rsid w:val="4BD35EC5"/>
    <w:rsid w:val="4BEA00A9"/>
    <w:rsid w:val="4BEB6CD7"/>
    <w:rsid w:val="4BF55CE7"/>
    <w:rsid w:val="4C1077B0"/>
    <w:rsid w:val="4C1B3C0A"/>
    <w:rsid w:val="4C275FD0"/>
    <w:rsid w:val="4C3B3B00"/>
    <w:rsid w:val="4C4846F9"/>
    <w:rsid w:val="4C4E694C"/>
    <w:rsid w:val="4C513C42"/>
    <w:rsid w:val="4CAC205F"/>
    <w:rsid w:val="4CBC728A"/>
    <w:rsid w:val="4CBD5591"/>
    <w:rsid w:val="4CCE3C34"/>
    <w:rsid w:val="4CD02623"/>
    <w:rsid w:val="4CD45565"/>
    <w:rsid w:val="4CDB554F"/>
    <w:rsid w:val="4CFB69A6"/>
    <w:rsid w:val="4D005F71"/>
    <w:rsid w:val="4D2316EA"/>
    <w:rsid w:val="4D267491"/>
    <w:rsid w:val="4D4F609A"/>
    <w:rsid w:val="4D6F701B"/>
    <w:rsid w:val="4D7B2A90"/>
    <w:rsid w:val="4D830955"/>
    <w:rsid w:val="4DBA0BBF"/>
    <w:rsid w:val="4DCC6926"/>
    <w:rsid w:val="4DD17B3C"/>
    <w:rsid w:val="4DD461A0"/>
    <w:rsid w:val="4DDD4402"/>
    <w:rsid w:val="4DEE782C"/>
    <w:rsid w:val="4DF641D3"/>
    <w:rsid w:val="4E015B87"/>
    <w:rsid w:val="4E04568A"/>
    <w:rsid w:val="4E1879D9"/>
    <w:rsid w:val="4E367A91"/>
    <w:rsid w:val="4E3E017D"/>
    <w:rsid w:val="4E4B167A"/>
    <w:rsid w:val="4E595188"/>
    <w:rsid w:val="4E5F59DA"/>
    <w:rsid w:val="4E9C207E"/>
    <w:rsid w:val="4EA44C2A"/>
    <w:rsid w:val="4EB52600"/>
    <w:rsid w:val="4EB624FD"/>
    <w:rsid w:val="4EC60B02"/>
    <w:rsid w:val="4ED97DE9"/>
    <w:rsid w:val="4EE412B8"/>
    <w:rsid w:val="4EE64151"/>
    <w:rsid w:val="4EF04DAF"/>
    <w:rsid w:val="4EF23E87"/>
    <w:rsid w:val="4F03496E"/>
    <w:rsid w:val="4F051555"/>
    <w:rsid w:val="4F180178"/>
    <w:rsid w:val="4F2941D5"/>
    <w:rsid w:val="4F71320A"/>
    <w:rsid w:val="4F753EDE"/>
    <w:rsid w:val="4F7C5AC2"/>
    <w:rsid w:val="4F9019AF"/>
    <w:rsid w:val="4F93236A"/>
    <w:rsid w:val="4F96214F"/>
    <w:rsid w:val="4F99730C"/>
    <w:rsid w:val="4FA93369"/>
    <w:rsid w:val="4FB82659"/>
    <w:rsid w:val="4FBC7EF4"/>
    <w:rsid w:val="4FE415A0"/>
    <w:rsid w:val="4FFC0A94"/>
    <w:rsid w:val="4FFF764A"/>
    <w:rsid w:val="50081059"/>
    <w:rsid w:val="500E7931"/>
    <w:rsid w:val="502E6209"/>
    <w:rsid w:val="50344FAE"/>
    <w:rsid w:val="505500B2"/>
    <w:rsid w:val="50656676"/>
    <w:rsid w:val="509B1F1D"/>
    <w:rsid w:val="509C4E92"/>
    <w:rsid w:val="50C04B0B"/>
    <w:rsid w:val="50C858CD"/>
    <w:rsid w:val="50CA7C99"/>
    <w:rsid w:val="50D259A5"/>
    <w:rsid w:val="50DC7283"/>
    <w:rsid w:val="50F36CD9"/>
    <w:rsid w:val="512E641B"/>
    <w:rsid w:val="51501AF7"/>
    <w:rsid w:val="5155089B"/>
    <w:rsid w:val="515F63F0"/>
    <w:rsid w:val="5167171C"/>
    <w:rsid w:val="516A4217"/>
    <w:rsid w:val="517D059D"/>
    <w:rsid w:val="519A289D"/>
    <w:rsid w:val="51CB4C4F"/>
    <w:rsid w:val="51DD1D48"/>
    <w:rsid w:val="51FA0C8B"/>
    <w:rsid w:val="51FA56D9"/>
    <w:rsid w:val="521723B7"/>
    <w:rsid w:val="521E15FA"/>
    <w:rsid w:val="522867CF"/>
    <w:rsid w:val="522B287D"/>
    <w:rsid w:val="523F7F97"/>
    <w:rsid w:val="52614EA9"/>
    <w:rsid w:val="52792F81"/>
    <w:rsid w:val="529F210D"/>
    <w:rsid w:val="52F163DB"/>
    <w:rsid w:val="52FA0600"/>
    <w:rsid w:val="52FA6FA7"/>
    <w:rsid w:val="53047529"/>
    <w:rsid w:val="530F4056"/>
    <w:rsid w:val="53332C0E"/>
    <w:rsid w:val="53594B23"/>
    <w:rsid w:val="538D7C48"/>
    <w:rsid w:val="539F17A8"/>
    <w:rsid w:val="53B2347B"/>
    <w:rsid w:val="53B9060B"/>
    <w:rsid w:val="53C87B8D"/>
    <w:rsid w:val="53D16D52"/>
    <w:rsid w:val="53D82C85"/>
    <w:rsid w:val="54107975"/>
    <w:rsid w:val="542B0C57"/>
    <w:rsid w:val="5451551D"/>
    <w:rsid w:val="545355A9"/>
    <w:rsid w:val="546B1B31"/>
    <w:rsid w:val="547C62EE"/>
    <w:rsid w:val="548B3E8B"/>
    <w:rsid w:val="548C2C0D"/>
    <w:rsid w:val="548E4389"/>
    <w:rsid w:val="54907BD2"/>
    <w:rsid w:val="549D5DDD"/>
    <w:rsid w:val="54B87D33"/>
    <w:rsid w:val="54CE168A"/>
    <w:rsid w:val="54D51B2F"/>
    <w:rsid w:val="54D6790A"/>
    <w:rsid w:val="54D768B9"/>
    <w:rsid w:val="54E7564C"/>
    <w:rsid w:val="54E8380C"/>
    <w:rsid w:val="55033077"/>
    <w:rsid w:val="55162205"/>
    <w:rsid w:val="551F2FB4"/>
    <w:rsid w:val="55205953"/>
    <w:rsid w:val="55311752"/>
    <w:rsid w:val="55386A27"/>
    <w:rsid w:val="553A4CBA"/>
    <w:rsid w:val="553F2A0C"/>
    <w:rsid w:val="554741DF"/>
    <w:rsid w:val="555863C5"/>
    <w:rsid w:val="55622A1E"/>
    <w:rsid w:val="557E6857"/>
    <w:rsid w:val="55880F5E"/>
    <w:rsid w:val="55C36E95"/>
    <w:rsid w:val="55D41DE6"/>
    <w:rsid w:val="55D60188"/>
    <w:rsid w:val="55E15918"/>
    <w:rsid w:val="55E65C45"/>
    <w:rsid w:val="55F81612"/>
    <w:rsid w:val="55F9753C"/>
    <w:rsid w:val="55FA344A"/>
    <w:rsid w:val="56002036"/>
    <w:rsid w:val="560E1027"/>
    <w:rsid w:val="56106FAA"/>
    <w:rsid w:val="5616542D"/>
    <w:rsid w:val="562A1C06"/>
    <w:rsid w:val="563A460F"/>
    <w:rsid w:val="564D0C25"/>
    <w:rsid w:val="564F5F6D"/>
    <w:rsid w:val="566A03A5"/>
    <w:rsid w:val="566B6C45"/>
    <w:rsid w:val="567201CB"/>
    <w:rsid w:val="567F60CC"/>
    <w:rsid w:val="56975E59"/>
    <w:rsid w:val="569C350B"/>
    <w:rsid w:val="56BF0EA2"/>
    <w:rsid w:val="56D31AD8"/>
    <w:rsid w:val="56D608F2"/>
    <w:rsid w:val="56D753F4"/>
    <w:rsid w:val="56E6208B"/>
    <w:rsid w:val="56EA3232"/>
    <w:rsid w:val="56EA3918"/>
    <w:rsid w:val="56FF71D1"/>
    <w:rsid w:val="570C427A"/>
    <w:rsid w:val="57194FE1"/>
    <w:rsid w:val="5722338D"/>
    <w:rsid w:val="57395C1F"/>
    <w:rsid w:val="57460503"/>
    <w:rsid w:val="575272DC"/>
    <w:rsid w:val="575370FA"/>
    <w:rsid w:val="57632F08"/>
    <w:rsid w:val="577309DF"/>
    <w:rsid w:val="578F7545"/>
    <w:rsid w:val="57B548D9"/>
    <w:rsid w:val="57BD0A78"/>
    <w:rsid w:val="57CC04C0"/>
    <w:rsid w:val="57DC673E"/>
    <w:rsid w:val="57DC6FDD"/>
    <w:rsid w:val="57EF7074"/>
    <w:rsid w:val="57F5061B"/>
    <w:rsid w:val="57FB5F50"/>
    <w:rsid w:val="58067D1A"/>
    <w:rsid w:val="5815278F"/>
    <w:rsid w:val="58393B8A"/>
    <w:rsid w:val="586919C2"/>
    <w:rsid w:val="58962F4C"/>
    <w:rsid w:val="58984B29"/>
    <w:rsid w:val="589E7340"/>
    <w:rsid w:val="58AC2893"/>
    <w:rsid w:val="58B03A4A"/>
    <w:rsid w:val="58B91E60"/>
    <w:rsid w:val="58CD492B"/>
    <w:rsid w:val="58E460AB"/>
    <w:rsid w:val="58E77473"/>
    <w:rsid w:val="58FC0A9B"/>
    <w:rsid w:val="59095204"/>
    <w:rsid w:val="590D5DDF"/>
    <w:rsid w:val="59215935"/>
    <w:rsid w:val="592A00AA"/>
    <w:rsid w:val="592B53B8"/>
    <w:rsid w:val="59485FCE"/>
    <w:rsid w:val="596D2668"/>
    <w:rsid w:val="596F34AA"/>
    <w:rsid w:val="59704FCA"/>
    <w:rsid w:val="59811062"/>
    <w:rsid w:val="59954BBD"/>
    <w:rsid w:val="59974D7F"/>
    <w:rsid w:val="59980F3D"/>
    <w:rsid w:val="599F5B19"/>
    <w:rsid w:val="59A5251A"/>
    <w:rsid w:val="59C407FC"/>
    <w:rsid w:val="59C754AB"/>
    <w:rsid w:val="59E079AB"/>
    <w:rsid w:val="5A375749"/>
    <w:rsid w:val="5A5A162D"/>
    <w:rsid w:val="5A726BA0"/>
    <w:rsid w:val="5A7A51BD"/>
    <w:rsid w:val="5A7D01C5"/>
    <w:rsid w:val="5A7F6D0A"/>
    <w:rsid w:val="5A815418"/>
    <w:rsid w:val="5A953E79"/>
    <w:rsid w:val="5AA76A41"/>
    <w:rsid w:val="5AAB6886"/>
    <w:rsid w:val="5AAF3758"/>
    <w:rsid w:val="5AB04EA5"/>
    <w:rsid w:val="5AB82FDD"/>
    <w:rsid w:val="5AD3204F"/>
    <w:rsid w:val="5AE42DEB"/>
    <w:rsid w:val="5AE94788"/>
    <w:rsid w:val="5AE97F46"/>
    <w:rsid w:val="5B00794B"/>
    <w:rsid w:val="5B0428AA"/>
    <w:rsid w:val="5B071BBA"/>
    <w:rsid w:val="5B1755F0"/>
    <w:rsid w:val="5B1A1854"/>
    <w:rsid w:val="5B204CC8"/>
    <w:rsid w:val="5B315FED"/>
    <w:rsid w:val="5B3C55BF"/>
    <w:rsid w:val="5B4365D0"/>
    <w:rsid w:val="5B465B06"/>
    <w:rsid w:val="5B4B4883"/>
    <w:rsid w:val="5B63756F"/>
    <w:rsid w:val="5B66619B"/>
    <w:rsid w:val="5B725B6B"/>
    <w:rsid w:val="5B872683"/>
    <w:rsid w:val="5BB45F5D"/>
    <w:rsid w:val="5BB47215"/>
    <w:rsid w:val="5BBE026D"/>
    <w:rsid w:val="5BBE7F6A"/>
    <w:rsid w:val="5BD439A7"/>
    <w:rsid w:val="5BDD49F1"/>
    <w:rsid w:val="5BDF3319"/>
    <w:rsid w:val="5BE14EE6"/>
    <w:rsid w:val="5BE50F57"/>
    <w:rsid w:val="5C3743B4"/>
    <w:rsid w:val="5C4141D5"/>
    <w:rsid w:val="5C471564"/>
    <w:rsid w:val="5C620BCF"/>
    <w:rsid w:val="5C77698C"/>
    <w:rsid w:val="5C781836"/>
    <w:rsid w:val="5C7979D9"/>
    <w:rsid w:val="5C816B93"/>
    <w:rsid w:val="5C991133"/>
    <w:rsid w:val="5C995E25"/>
    <w:rsid w:val="5CCA7814"/>
    <w:rsid w:val="5CE110EE"/>
    <w:rsid w:val="5CF2764C"/>
    <w:rsid w:val="5D2105A2"/>
    <w:rsid w:val="5D2515AC"/>
    <w:rsid w:val="5D5144C0"/>
    <w:rsid w:val="5D615FAD"/>
    <w:rsid w:val="5D670707"/>
    <w:rsid w:val="5D8C66FA"/>
    <w:rsid w:val="5D8D143F"/>
    <w:rsid w:val="5D9A7164"/>
    <w:rsid w:val="5DB72DB1"/>
    <w:rsid w:val="5DF37084"/>
    <w:rsid w:val="5DFB2BCA"/>
    <w:rsid w:val="5E051E3D"/>
    <w:rsid w:val="5E137343"/>
    <w:rsid w:val="5E147908"/>
    <w:rsid w:val="5E2A7858"/>
    <w:rsid w:val="5E3F36AF"/>
    <w:rsid w:val="5E437665"/>
    <w:rsid w:val="5E511874"/>
    <w:rsid w:val="5E790BE8"/>
    <w:rsid w:val="5E885F76"/>
    <w:rsid w:val="5E8F5CB4"/>
    <w:rsid w:val="5E973039"/>
    <w:rsid w:val="5E983774"/>
    <w:rsid w:val="5EA87B0A"/>
    <w:rsid w:val="5EB119EE"/>
    <w:rsid w:val="5EB463AF"/>
    <w:rsid w:val="5EB467AE"/>
    <w:rsid w:val="5EB8383D"/>
    <w:rsid w:val="5EEC613B"/>
    <w:rsid w:val="5EED14B3"/>
    <w:rsid w:val="5EEE4EC3"/>
    <w:rsid w:val="5EEF7AA9"/>
    <w:rsid w:val="5EF0347F"/>
    <w:rsid w:val="5EFA4FE0"/>
    <w:rsid w:val="5F0B70CF"/>
    <w:rsid w:val="5F10609D"/>
    <w:rsid w:val="5F2A21DF"/>
    <w:rsid w:val="5F313310"/>
    <w:rsid w:val="5F386135"/>
    <w:rsid w:val="5F3E2940"/>
    <w:rsid w:val="5F4630CA"/>
    <w:rsid w:val="5F4945D9"/>
    <w:rsid w:val="5F4E4F30"/>
    <w:rsid w:val="5F5E1A1A"/>
    <w:rsid w:val="5F707B2B"/>
    <w:rsid w:val="5F7601AD"/>
    <w:rsid w:val="5F825446"/>
    <w:rsid w:val="5F965A04"/>
    <w:rsid w:val="5F980B1A"/>
    <w:rsid w:val="5F982B77"/>
    <w:rsid w:val="5F9E6048"/>
    <w:rsid w:val="5FAA1920"/>
    <w:rsid w:val="5FAD77B6"/>
    <w:rsid w:val="5FAE4FA2"/>
    <w:rsid w:val="5FB46F0D"/>
    <w:rsid w:val="5FB76578"/>
    <w:rsid w:val="5FBE69BB"/>
    <w:rsid w:val="5FCA4E27"/>
    <w:rsid w:val="5FCB4192"/>
    <w:rsid w:val="5FD03CB8"/>
    <w:rsid w:val="5FD65C48"/>
    <w:rsid w:val="5FFC6F84"/>
    <w:rsid w:val="601A7A49"/>
    <w:rsid w:val="60274ACB"/>
    <w:rsid w:val="602F4794"/>
    <w:rsid w:val="603776E1"/>
    <w:rsid w:val="60480813"/>
    <w:rsid w:val="605B067C"/>
    <w:rsid w:val="60644677"/>
    <w:rsid w:val="607E39C5"/>
    <w:rsid w:val="607E6A9B"/>
    <w:rsid w:val="607E7717"/>
    <w:rsid w:val="607F4912"/>
    <w:rsid w:val="608243CB"/>
    <w:rsid w:val="60881A7C"/>
    <w:rsid w:val="609751E5"/>
    <w:rsid w:val="60B45299"/>
    <w:rsid w:val="60C10976"/>
    <w:rsid w:val="60C95B1F"/>
    <w:rsid w:val="60D93158"/>
    <w:rsid w:val="60DE69F0"/>
    <w:rsid w:val="60F278A4"/>
    <w:rsid w:val="60FB4AF5"/>
    <w:rsid w:val="61031555"/>
    <w:rsid w:val="613A7510"/>
    <w:rsid w:val="61563C9D"/>
    <w:rsid w:val="617210C7"/>
    <w:rsid w:val="61770BB8"/>
    <w:rsid w:val="619548A8"/>
    <w:rsid w:val="61A13944"/>
    <w:rsid w:val="61B970E2"/>
    <w:rsid w:val="61C16E82"/>
    <w:rsid w:val="61D81A5C"/>
    <w:rsid w:val="61E04DCB"/>
    <w:rsid w:val="61E8442E"/>
    <w:rsid w:val="62002FC8"/>
    <w:rsid w:val="620D1678"/>
    <w:rsid w:val="620E18D5"/>
    <w:rsid w:val="621211E9"/>
    <w:rsid w:val="62283578"/>
    <w:rsid w:val="62352760"/>
    <w:rsid w:val="623F448E"/>
    <w:rsid w:val="624E4851"/>
    <w:rsid w:val="624F1D5A"/>
    <w:rsid w:val="62756A63"/>
    <w:rsid w:val="62887122"/>
    <w:rsid w:val="629F2E6C"/>
    <w:rsid w:val="62A07791"/>
    <w:rsid w:val="62B74829"/>
    <w:rsid w:val="62B8321C"/>
    <w:rsid w:val="62BA3305"/>
    <w:rsid w:val="62BB392D"/>
    <w:rsid w:val="62BE4F7F"/>
    <w:rsid w:val="62C50201"/>
    <w:rsid w:val="62DF24F6"/>
    <w:rsid w:val="62EB6487"/>
    <w:rsid w:val="630962B4"/>
    <w:rsid w:val="63280E77"/>
    <w:rsid w:val="63436BBB"/>
    <w:rsid w:val="63445A74"/>
    <w:rsid w:val="636364C9"/>
    <w:rsid w:val="63766DF5"/>
    <w:rsid w:val="637B25C6"/>
    <w:rsid w:val="63853AFA"/>
    <w:rsid w:val="63AB7020"/>
    <w:rsid w:val="63B74571"/>
    <w:rsid w:val="63BE6B4B"/>
    <w:rsid w:val="63D91547"/>
    <w:rsid w:val="63E22A79"/>
    <w:rsid w:val="63E41E32"/>
    <w:rsid w:val="6406254B"/>
    <w:rsid w:val="64172263"/>
    <w:rsid w:val="642E5E2C"/>
    <w:rsid w:val="64315BCD"/>
    <w:rsid w:val="643636FB"/>
    <w:rsid w:val="644A7E82"/>
    <w:rsid w:val="64500FFB"/>
    <w:rsid w:val="6452182E"/>
    <w:rsid w:val="64522BD2"/>
    <w:rsid w:val="645A17CF"/>
    <w:rsid w:val="645A2446"/>
    <w:rsid w:val="645C1924"/>
    <w:rsid w:val="646766DC"/>
    <w:rsid w:val="647E15B8"/>
    <w:rsid w:val="648636C5"/>
    <w:rsid w:val="648A4A7E"/>
    <w:rsid w:val="649A6C8B"/>
    <w:rsid w:val="649E465B"/>
    <w:rsid w:val="64A30783"/>
    <w:rsid w:val="64D31BFB"/>
    <w:rsid w:val="64DA4701"/>
    <w:rsid w:val="64E010F2"/>
    <w:rsid w:val="64E862D1"/>
    <w:rsid w:val="64EA1255"/>
    <w:rsid w:val="64F94D22"/>
    <w:rsid w:val="6503009D"/>
    <w:rsid w:val="65067F10"/>
    <w:rsid w:val="651E5E20"/>
    <w:rsid w:val="653A64C4"/>
    <w:rsid w:val="65535A1B"/>
    <w:rsid w:val="655E4408"/>
    <w:rsid w:val="656410C2"/>
    <w:rsid w:val="65654DFF"/>
    <w:rsid w:val="657E2D0B"/>
    <w:rsid w:val="657F68B0"/>
    <w:rsid w:val="65817DB1"/>
    <w:rsid w:val="65A24873"/>
    <w:rsid w:val="65C33F25"/>
    <w:rsid w:val="65C42009"/>
    <w:rsid w:val="65D84197"/>
    <w:rsid w:val="65E85924"/>
    <w:rsid w:val="65F12F76"/>
    <w:rsid w:val="65FE510C"/>
    <w:rsid w:val="66026C64"/>
    <w:rsid w:val="660B3E4E"/>
    <w:rsid w:val="660D7A79"/>
    <w:rsid w:val="660E507B"/>
    <w:rsid w:val="66303069"/>
    <w:rsid w:val="66373410"/>
    <w:rsid w:val="663D7BCC"/>
    <w:rsid w:val="663E0E23"/>
    <w:rsid w:val="66527F23"/>
    <w:rsid w:val="66534C6B"/>
    <w:rsid w:val="66576902"/>
    <w:rsid w:val="666B02FF"/>
    <w:rsid w:val="669369C9"/>
    <w:rsid w:val="66943B2D"/>
    <w:rsid w:val="669F4B5C"/>
    <w:rsid w:val="66A9581B"/>
    <w:rsid w:val="66BC1337"/>
    <w:rsid w:val="66C14F25"/>
    <w:rsid w:val="66C71D2E"/>
    <w:rsid w:val="66D82AA7"/>
    <w:rsid w:val="66E12F62"/>
    <w:rsid w:val="66E9436F"/>
    <w:rsid w:val="66FC210D"/>
    <w:rsid w:val="670859AA"/>
    <w:rsid w:val="670F5436"/>
    <w:rsid w:val="67163169"/>
    <w:rsid w:val="67165E6D"/>
    <w:rsid w:val="67212F62"/>
    <w:rsid w:val="674A3201"/>
    <w:rsid w:val="675A1CF7"/>
    <w:rsid w:val="675C3600"/>
    <w:rsid w:val="6761194F"/>
    <w:rsid w:val="67626BF9"/>
    <w:rsid w:val="677B09DF"/>
    <w:rsid w:val="677F7400"/>
    <w:rsid w:val="679F6123"/>
    <w:rsid w:val="67A01566"/>
    <w:rsid w:val="67A63D55"/>
    <w:rsid w:val="67A84465"/>
    <w:rsid w:val="67AB3B49"/>
    <w:rsid w:val="67CF3424"/>
    <w:rsid w:val="67D064CB"/>
    <w:rsid w:val="67FA2480"/>
    <w:rsid w:val="67FF610F"/>
    <w:rsid w:val="68157B1D"/>
    <w:rsid w:val="68187E48"/>
    <w:rsid w:val="68226C1C"/>
    <w:rsid w:val="683220D0"/>
    <w:rsid w:val="683662A1"/>
    <w:rsid w:val="68384317"/>
    <w:rsid w:val="68566A84"/>
    <w:rsid w:val="685E4673"/>
    <w:rsid w:val="685F312A"/>
    <w:rsid w:val="68603781"/>
    <w:rsid w:val="687820DB"/>
    <w:rsid w:val="68886D51"/>
    <w:rsid w:val="68AE634B"/>
    <w:rsid w:val="68AE73CD"/>
    <w:rsid w:val="68BE6116"/>
    <w:rsid w:val="68CC70D7"/>
    <w:rsid w:val="68EC7E2C"/>
    <w:rsid w:val="691A7B35"/>
    <w:rsid w:val="692766D8"/>
    <w:rsid w:val="69291ACC"/>
    <w:rsid w:val="693F57CE"/>
    <w:rsid w:val="69433D4A"/>
    <w:rsid w:val="694765A9"/>
    <w:rsid w:val="696B32FD"/>
    <w:rsid w:val="69797C2C"/>
    <w:rsid w:val="697E1D1A"/>
    <w:rsid w:val="69801F66"/>
    <w:rsid w:val="69934F4E"/>
    <w:rsid w:val="69AB78DD"/>
    <w:rsid w:val="69BC3EEF"/>
    <w:rsid w:val="69C56B8B"/>
    <w:rsid w:val="69CA05D4"/>
    <w:rsid w:val="69D171A3"/>
    <w:rsid w:val="69D74CDC"/>
    <w:rsid w:val="6A1C0853"/>
    <w:rsid w:val="6A206938"/>
    <w:rsid w:val="6A2F1F48"/>
    <w:rsid w:val="6A3B19EC"/>
    <w:rsid w:val="6A496881"/>
    <w:rsid w:val="6A570C85"/>
    <w:rsid w:val="6A6C5A40"/>
    <w:rsid w:val="6A7135EA"/>
    <w:rsid w:val="6A7449B2"/>
    <w:rsid w:val="6A9B47A1"/>
    <w:rsid w:val="6AAB1612"/>
    <w:rsid w:val="6ACE01E1"/>
    <w:rsid w:val="6AFA1EBA"/>
    <w:rsid w:val="6AFF14C0"/>
    <w:rsid w:val="6B081F48"/>
    <w:rsid w:val="6B0E13E7"/>
    <w:rsid w:val="6B1301B0"/>
    <w:rsid w:val="6B1A5B06"/>
    <w:rsid w:val="6B29781B"/>
    <w:rsid w:val="6B2E4872"/>
    <w:rsid w:val="6B5068BA"/>
    <w:rsid w:val="6B6D2CB7"/>
    <w:rsid w:val="6B8B0774"/>
    <w:rsid w:val="6B911907"/>
    <w:rsid w:val="6B93194A"/>
    <w:rsid w:val="6BA903B0"/>
    <w:rsid w:val="6BFF0085"/>
    <w:rsid w:val="6C071FE6"/>
    <w:rsid w:val="6C0E7EA6"/>
    <w:rsid w:val="6C1653E3"/>
    <w:rsid w:val="6C1C26F1"/>
    <w:rsid w:val="6C2F5929"/>
    <w:rsid w:val="6C321BE0"/>
    <w:rsid w:val="6C5569A0"/>
    <w:rsid w:val="6C5E35D9"/>
    <w:rsid w:val="6C8372C5"/>
    <w:rsid w:val="6C8F2277"/>
    <w:rsid w:val="6CA92EAD"/>
    <w:rsid w:val="6CBE6C13"/>
    <w:rsid w:val="6CC91339"/>
    <w:rsid w:val="6CF9742D"/>
    <w:rsid w:val="6D082744"/>
    <w:rsid w:val="6D0E4209"/>
    <w:rsid w:val="6D17028B"/>
    <w:rsid w:val="6D1F7E14"/>
    <w:rsid w:val="6D2552D8"/>
    <w:rsid w:val="6D2935A9"/>
    <w:rsid w:val="6D302D5D"/>
    <w:rsid w:val="6D3C235D"/>
    <w:rsid w:val="6D876C37"/>
    <w:rsid w:val="6D935AB0"/>
    <w:rsid w:val="6D980C99"/>
    <w:rsid w:val="6DA62403"/>
    <w:rsid w:val="6DA70E94"/>
    <w:rsid w:val="6DB572D4"/>
    <w:rsid w:val="6DC17877"/>
    <w:rsid w:val="6DF5498C"/>
    <w:rsid w:val="6DF704A6"/>
    <w:rsid w:val="6E0061DE"/>
    <w:rsid w:val="6E007315"/>
    <w:rsid w:val="6E087119"/>
    <w:rsid w:val="6E0A3A07"/>
    <w:rsid w:val="6E0D450E"/>
    <w:rsid w:val="6E1879E3"/>
    <w:rsid w:val="6E250B0C"/>
    <w:rsid w:val="6E2D4EAC"/>
    <w:rsid w:val="6E2F080E"/>
    <w:rsid w:val="6E372360"/>
    <w:rsid w:val="6E4F724A"/>
    <w:rsid w:val="6E567116"/>
    <w:rsid w:val="6E60770D"/>
    <w:rsid w:val="6E6602A4"/>
    <w:rsid w:val="6E787A4C"/>
    <w:rsid w:val="6EB80F65"/>
    <w:rsid w:val="6EC00E6F"/>
    <w:rsid w:val="6EDF26C0"/>
    <w:rsid w:val="6F037853"/>
    <w:rsid w:val="6F0B0650"/>
    <w:rsid w:val="6F185222"/>
    <w:rsid w:val="6F2930B1"/>
    <w:rsid w:val="6F413BA6"/>
    <w:rsid w:val="6F420EF4"/>
    <w:rsid w:val="6F655A87"/>
    <w:rsid w:val="6F7B3028"/>
    <w:rsid w:val="6FA027BC"/>
    <w:rsid w:val="6FAE0DF3"/>
    <w:rsid w:val="6FAF798B"/>
    <w:rsid w:val="6FB22498"/>
    <w:rsid w:val="6FC532EA"/>
    <w:rsid w:val="6FC55DFE"/>
    <w:rsid w:val="6FC76C53"/>
    <w:rsid w:val="6FED063C"/>
    <w:rsid w:val="70020A66"/>
    <w:rsid w:val="700B65B1"/>
    <w:rsid w:val="701A03F2"/>
    <w:rsid w:val="701B6FD8"/>
    <w:rsid w:val="70206DE6"/>
    <w:rsid w:val="702A62E2"/>
    <w:rsid w:val="704241B9"/>
    <w:rsid w:val="704266E6"/>
    <w:rsid w:val="704D7F88"/>
    <w:rsid w:val="704F4DC4"/>
    <w:rsid w:val="70541201"/>
    <w:rsid w:val="70544583"/>
    <w:rsid w:val="705D6BB6"/>
    <w:rsid w:val="706A7B0F"/>
    <w:rsid w:val="707105C8"/>
    <w:rsid w:val="7077439A"/>
    <w:rsid w:val="7080412D"/>
    <w:rsid w:val="709A2F47"/>
    <w:rsid w:val="70A1588B"/>
    <w:rsid w:val="70AC7790"/>
    <w:rsid w:val="70C34169"/>
    <w:rsid w:val="70C400EC"/>
    <w:rsid w:val="7123427A"/>
    <w:rsid w:val="71236F53"/>
    <w:rsid w:val="7127456D"/>
    <w:rsid w:val="712914EF"/>
    <w:rsid w:val="71561B20"/>
    <w:rsid w:val="716329A8"/>
    <w:rsid w:val="716D1937"/>
    <w:rsid w:val="71713A23"/>
    <w:rsid w:val="717B4AB7"/>
    <w:rsid w:val="717C199B"/>
    <w:rsid w:val="71B55C52"/>
    <w:rsid w:val="71C40910"/>
    <w:rsid w:val="71C74D7F"/>
    <w:rsid w:val="71E31446"/>
    <w:rsid w:val="71EF2FA5"/>
    <w:rsid w:val="71FB06FE"/>
    <w:rsid w:val="7207419F"/>
    <w:rsid w:val="720E19E5"/>
    <w:rsid w:val="7210341D"/>
    <w:rsid w:val="725F7758"/>
    <w:rsid w:val="7261110F"/>
    <w:rsid w:val="72651149"/>
    <w:rsid w:val="728F39EF"/>
    <w:rsid w:val="72934D7E"/>
    <w:rsid w:val="72981B2B"/>
    <w:rsid w:val="729E1DD5"/>
    <w:rsid w:val="72A16889"/>
    <w:rsid w:val="72BB73AC"/>
    <w:rsid w:val="72C12A96"/>
    <w:rsid w:val="72E73412"/>
    <w:rsid w:val="72EF421A"/>
    <w:rsid w:val="730C5A88"/>
    <w:rsid w:val="730D0EA6"/>
    <w:rsid w:val="732C19D7"/>
    <w:rsid w:val="73624F26"/>
    <w:rsid w:val="736C6888"/>
    <w:rsid w:val="73762650"/>
    <w:rsid w:val="737F4DAF"/>
    <w:rsid w:val="738543EF"/>
    <w:rsid w:val="739B1EBD"/>
    <w:rsid w:val="73AF18CB"/>
    <w:rsid w:val="73B9425D"/>
    <w:rsid w:val="73D2043B"/>
    <w:rsid w:val="73DB5829"/>
    <w:rsid w:val="73E77B7E"/>
    <w:rsid w:val="73ED4A58"/>
    <w:rsid w:val="73EF313F"/>
    <w:rsid w:val="73F12374"/>
    <w:rsid w:val="73F63ECF"/>
    <w:rsid w:val="73F932D9"/>
    <w:rsid w:val="73FC51F2"/>
    <w:rsid w:val="740422B3"/>
    <w:rsid w:val="74046E91"/>
    <w:rsid w:val="74255B81"/>
    <w:rsid w:val="743D6CE9"/>
    <w:rsid w:val="74731099"/>
    <w:rsid w:val="74796ABE"/>
    <w:rsid w:val="74886385"/>
    <w:rsid w:val="74A03645"/>
    <w:rsid w:val="74A87093"/>
    <w:rsid w:val="74C80433"/>
    <w:rsid w:val="74C9420E"/>
    <w:rsid w:val="74E229B4"/>
    <w:rsid w:val="74E9694C"/>
    <w:rsid w:val="74EC26A7"/>
    <w:rsid w:val="75034CF7"/>
    <w:rsid w:val="75097CA2"/>
    <w:rsid w:val="751B0580"/>
    <w:rsid w:val="754915E5"/>
    <w:rsid w:val="757573E9"/>
    <w:rsid w:val="759318B9"/>
    <w:rsid w:val="75C05047"/>
    <w:rsid w:val="75DF32A0"/>
    <w:rsid w:val="75ED010F"/>
    <w:rsid w:val="760A43BF"/>
    <w:rsid w:val="761321E0"/>
    <w:rsid w:val="761450E8"/>
    <w:rsid w:val="761F2B35"/>
    <w:rsid w:val="763F48E5"/>
    <w:rsid w:val="764A2A73"/>
    <w:rsid w:val="765D589D"/>
    <w:rsid w:val="76732694"/>
    <w:rsid w:val="768A2163"/>
    <w:rsid w:val="768D28C6"/>
    <w:rsid w:val="76A133C0"/>
    <w:rsid w:val="76BA05D5"/>
    <w:rsid w:val="76D36025"/>
    <w:rsid w:val="76D40264"/>
    <w:rsid w:val="76DC17A0"/>
    <w:rsid w:val="76DE0685"/>
    <w:rsid w:val="76E133F1"/>
    <w:rsid w:val="76E93A29"/>
    <w:rsid w:val="76F169A1"/>
    <w:rsid w:val="77250572"/>
    <w:rsid w:val="772E08AA"/>
    <w:rsid w:val="772F2936"/>
    <w:rsid w:val="773F3622"/>
    <w:rsid w:val="774C59F2"/>
    <w:rsid w:val="776B6DA8"/>
    <w:rsid w:val="77796EC8"/>
    <w:rsid w:val="77882976"/>
    <w:rsid w:val="779D5554"/>
    <w:rsid w:val="77AF6C41"/>
    <w:rsid w:val="77B01DC2"/>
    <w:rsid w:val="77B21E06"/>
    <w:rsid w:val="77C77CF7"/>
    <w:rsid w:val="77DE796E"/>
    <w:rsid w:val="77F16AF1"/>
    <w:rsid w:val="7800792D"/>
    <w:rsid w:val="78035215"/>
    <w:rsid w:val="780C00B1"/>
    <w:rsid w:val="780F0912"/>
    <w:rsid w:val="782718D9"/>
    <w:rsid w:val="784F6AB7"/>
    <w:rsid w:val="785E297F"/>
    <w:rsid w:val="786F5DE8"/>
    <w:rsid w:val="78C91149"/>
    <w:rsid w:val="78D61CB2"/>
    <w:rsid w:val="78D91891"/>
    <w:rsid w:val="78E66DF8"/>
    <w:rsid w:val="78F104FB"/>
    <w:rsid w:val="78FD61AA"/>
    <w:rsid w:val="79493EB1"/>
    <w:rsid w:val="79547B1C"/>
    <w:rsid w:val="797C5F0E"/>
    <w:rsid w:val="797C66CF"/>
    <w:rsid w:val="798D688B"/>
    <w:rsid w:val="799257FF"/>
    <w:rsid w:val="79A0041F"/>
    <w:rsid w:val="79A21387"/>
    <w:rsid w:val="79C5647C"/>
    <w:rsid w:val="79D47F31"/>
    <w:rsid w:val="79DA25FF"/>
    <w:rsid w:val="79FD1C18"/>
    <w:rsid w:val="79FE3172"/>
    <w:rsid w:val="7A0702B3"/>
    <w:rsid w:val="7A0C31E9"/>
    <w:rsid w:val="7A20416A"/>
    <w:rsid w:val="7A3064B1"/>
    <w:rsid w:val="7A556CAE"/>
    <w:rsid w:val="7A5D7279"/>
    <w:rsid w:val="7A6239BE"/>
    <w:rsid w:val="7A7550A6"/>
    <w:rsid w:val="7AAF3771"/>
    <w:rsid w:val="7AE335B2"/>
    <w:rsid w:val="7AEC001A"/>
    <w:rsid w:val="7B375CD2"/>
    <w:rsid w:val="7B3F41B2"/>
    <w:rsid w:val="7B475761"/>
    <w:rsid w:val="7B49298E"/>
    <w:rsid w:val="7B7B57F5"/>
    <w:rsid w:val="7B7D3C44"/>
    <w:rsid w:val="7BA961EF"/>
    <w:rsid w:val="7BDB57AC"/>
    <w:rsid w:val="7BE208A5"/>
    <w:rsid w:val="7BE3068E"/>
    <w:rsid w:val="7C150EF5"/>
    <w:rsid w:val="7C37421B"/>
    <w:rsid w:val="7C374319"/>
    <w:rsid w:val="7C465BE7"/>
    <w:rsid w:val="7C4D4686"/>
    <w:rsid w:val="7C6C2E13"/>
    <w:rsid w:val="7C9E2FDD"/>
    <w:rsid w:val="7CA33A5A"/>
    <w:rsid w:val="7CAF51D0"/>
    <w:rsid w:val="7CAF6655"/>
    <w:rsid w:val="7CB50BD5"/>
    <w:rsid w:val="7CD64AD7"/>
    <w:rsid w:val="7CDA0194"/>
    <w:rsid w:val="7D0F55E6"/>
    <w:rsid w:val="7D2A73BF"/>
    <w:rsid w:val="7D405935"/>
    <w:rsid w:val="7D6E224F"/>
    <w:rsid w:val="7D734E83"/>
    <w:rsid w:val="7D82314F"/>
    <w:rsid w:val="7D87285F"/>
    <w:rsid w:val="7D89699F"/>
    <w:rsid w:val="7D905BA1"/>
    <w:rsid w:val="7D9B3B81"/>
    <w:rsid w:val="7D9F54C6"/>
    <w:rsid w:val="7DA87B6D"/>
    <w:rsid w:val="7DA957CB"/>
    <w:rsid w:val="7DB01727"/>
    <w:rsid w:val="7DC82C31"/>
    <w:rsid w:val="7DF366F8"/>
    <w:rsid w:val="7E0E18D2"/>
    <w:rsid w:val="7E0F7674"/>
    <w:rsid w:val="7E1E0238"/>
    <w:rsid w:val="7E1F6225"/>
    <w:rsid w:val="7E5940F2"/>
    <w:rsid w:val="7E5B35FF"/>
    <w:rsid w:val="7E6916D3"/>
    <w:rsid w:val="7E765088"/>
    <w:rsid w:val="7E7D6D6E"/>
    <w:rsid w:val="7E9273C7"/>
    <w:rsid w:val="7EA33491"/>
    <w:rsid w:val="7EAF66B4"/>
    <w:rsid w:val="7EB6487C"/>
    <w:rsid w:val="7EBF2EFE"/>
    <w:rsid w:val="7ECC1030"/>
    <w:rsid w:val="7EEB179A"/>
    <w:rsid w:val="7EF246E4"/>
    <w:rsid w:val="7EFE1A4D"/>
    <w:rsid w:val="7F2137F9"/>
    <w:rsid w:val="7F35603D"/>
    <w:rsid w:val="7F504ACB"/>
    <w:rsid w:val="7F5F6399"/>
    <w:rsid w:val="7F700B24"/>
    <w:rsid w:val="7F7D3E01"/>
    <w:rsid w:val="7F80553B"/>
    <w:rsid w:val="7F874A62"/>
    <w:rsid w:val="7F8B2D4B"/>
    <w:rsid w:val="7F9365C7"/>
    <w:rsid w:val="7FB32392"/>
    <w:rsid w:val="7FCA6296"/>
    <w:rsid w:val="7FE92D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D777B92-E124-4BDB-B34F-D27413502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qFormat="1"/>
    <w:lsdException w:name="annotation text" w:unhideWhenUsed="1" w:qFormat="1"/>
    <w:lsdException w:name="header" w:uiPriority="99" w:qFormat="1"/>
    <w:lsdException w:name="footer" w:uiPriority="99"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unhideWhenUsed="1" w:qFormat="1"/>
    <w:lsdException w:name="List Bullet" w:qFormat="1"/>
    <w:lsdException w:name="List Number" w:qFormat="1"/>
    <w:lsdException w:name="List 2" w:unhideWhenUsed="1"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unhideWhenUsed="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spacing w:after="160" w:line="259" w:lineRule="auto"/>
      <w:jc w:val="both"/>
    </w:pPr>
    <w:rPr>
      <w:rFonts w:ascii="Arial" w:eastAsiaTheme="minorEastAsia" w:hAnsi="Arial"/>
      <w:kern w:val="2"/>
      <w:sz w:val="21"/>
      <w:szCs w:val="21"/>
      <w:lang w:val="en-GB" w:eastAsia="en-GB"/>
    </w:rPr>
  </w:style>
  <w:style w:type="paragraph" w:styleId="1">
    <w:name w:val="heading 1"/>
    <w:basedOn w:val="a"/>
    <w:next w:val="a"/>
    <w:link w:val="1Char"/>
    <w:qFormat/>
    <w:pPr>
      <w:keepNext/>
      <w:keepLines/>
      <w:numPr>
        <w:numId w:val="1"/>
      </w:numPr>
      <w:tabs>
        <w:tab w:val="left" w:pos="432"/>
      </w:tabs>
      <w:spacing w:before="340" w:after="330" w:line="578" w:lineRule="auto"/>
      <w:outlineLvl w:val="0"/>
    </w:pPr>
    <w:rPr>
      <w:b/>
      <w:bCs/>
      <w:kern w:val="44"/>
      <w:sz w:val="44"/>
      <w:szCs w:val="44"/>
    </w:rPr>
  </w:style>
  <w:style w:type="paragraph" w:styleId="2">
    <w:name w:val="heading 2"/>
    <w:basedOn w:val="1"/>
    <w:next w:val="a"/>
    <w:link w:val="2Char"/>
    <w:qFormat/>
    <w:pPr>
      <w:widowControl/>
      <w:numPr>
        <w:ilvl w:val="1"/>
      </w:numPr>
      <w:overflowPunct w:val="0"/>
      <w:autoSpaceDE w:val="0"/>
      <w:autoSpaceDN w:val="0"/>
      <w:adjustRightInd w:val="0"/>
      <w:spacing w:before="180" w:after="180" w:line="240" w:lineRule="auto"/>
      <w:jc w:val="left"/>
      <w:textAlignment w:val="baseline"/>
      <w:outlineLvl w:val="1"/>
    </w:pPr>
    <w:rPr>
      <w:rFonts w:eastAsia="MS Mincho"/>
      <w:kern w:val="0"/>
      <w:sz w:val="28"/>
      <w:szCs w:val="32"/>
    </w:rPr>
  </w:style>
  <w:style w:type="paragraph" w:styleId="3">
    <w:name w:val="heading 3"/>
    <w:basedOn w:val="2"/>
    <w:next w:val="a"/>
    <w:link w:val="3Char"/>
    <w:qFormat/>
    <w:pPr>
      <w:numPr>
        <w:ilvl w:val="2"/>
      </w:numPr>
      <w:tabs>
        <w:tab w:val="left" w:pos="720"/>
      </w:tabs>
      <w:spacing w:before="260" w:after="260" w:line="416" w:lineRule="auto"/>
      <w:outlineLvl w:val="2"/>
    </w:pPr>
    <w:rPr>
      <w:sz w:val="24"/>
    </w:rPr>
  </w:style>
  <w:style w:type="paragraph" w:styleId="4">
    <w:name w:val="heading 4"/>
    <w:basedOn w:val="3"/>
    <w:next w:val="a"/>
    <w:link w:val="4Char"/>
    <w:qFormat/>
    <w:pPr>
      <w:numPr>
        <w:ilvl w:val="3"/>
      </w:numPr>
      <w:tabs>
        <w:tab w:val="clear" w:pos="720"/>
        <w:tab w:val="left" w:pos="864"/>
        <w:tab w:val="left" w:pos="2071"/>
      </w:tabs>
      <w:spacing w:before="280" w:after="290" w:line="372" w:lineRule="auto"/>
      <w:outlineLvl w:val="3"/>
    </w:pPr>
    <w:rPr>
      <w:rFonts w:eastAsia="黑体"/>
      <w:sz w:val="28"/>
    </w:rPr>
  </w:style>
  <w:style w:type="paragraph" w:styleId="5">
    <w:name w:val="heading 5"/>
    <w:basedOn w:val="4"/>
    <w:next w:val="a"/>
    <w:link w:val="5Char"/>
    <w:qFormat/>
    <w:pPr>
      <w:numPr>
        <w:ilvl w:val="4"/>
      </w:numPr>
      <w:tabs>
        <w:tab w:val="clear" w:pos="432"/>
        <w:tab w:val="clear" w:pos="864"/>
        <w:tab w:val="clear" w:pos="2071"/>
        <w:tab w:val="left" w:pos="1008"/>
        <w:tab w:val="left" w:pos="2383"/>
      </w:tabs>
      <w:outlineLvl w:val="4"/>
    </w:pPr>
  </w:style>
  <w:style w:type="paragraph" w:styleId="6">
    <w:name w:val="heading 6"/>
    <w:basedOn w:val="H6"/>
    <w:next w:val="a"/>
    <w:link w:val="6Char"/>
    <w:qFormat/>
    <w:pPr>
      <w:numPr>
        <w:ilvl w:val="5"/>
      </w:numPr>
      <w:tabs>
        <w:tab w:val="left" w:pos="1151"/>
        <w:tab w:val="left" w:pos="2695"/>
      </w:tabs>
      <w:spacing w:before="240" w:after="64" w:line="317" w:lineRule="auto"/>
      <w:outlineLvl w:val="5"/>
    </w:pPr>
    <w:rPr>
      <w:rFonts w:eastAsia="黑体"/>
      <w:b/>
      <w:sz w:val="24"/>
    </w:rPr>
  </w:style>
  <w:style w:type="paragraph" w:styleId="7">
    <w:name w:val="heading 7"/>
    <w:basedOn w:val="a"/>
    <w:next w:val="a"/>
    <w:link w:val="7Char"/>
    <w:qFormat/>
    <w:pPr>
      <w:keepNext/>
      <w:keepLines/>
      <w:numPr>
        <w:ilvl w:val="6"/>
        <w:numId w:val="1"/>
      </w:numPr>
      <w:tabs>
        <w:tab w:val="left" w:pos="1296"/>
        <w:tab w:val="left" w:pos="3007"/>
      </w:tabs>
      <w:spacing w:before="240" w:after="64" w:line="317" w:lineRule="auto"/>
      <w:outlineLvl w:val="6"/>
    </w:pPr>
    <w:rPr>
      <w:b/>
      <w:sz w:val="24"/>
    </w:rPr>
  </w:style>
  <w:style w:type="paragraph" w:styleId="8">
    <w:name w:val="heading 8"/>
    <w:basedOn w:val="a"/>
    <w:next w:val="a"/>
    <w:link w:val="8Char"/>
    <w:qFormat/>
    <w:pPr>
      <w:keepNext/>
      <w:keepLines/>
      <w:numPr>
        <w:ilvl w:val="7"/>
        <w:numId w:val="1"/>
      </w:numPr>
      <w:tabs>
        <w:tab w:val="left" w:pos="1440"/>
        <w:tab w:val="left" w:pos="3319"/>
      </w:tabs>
      <w:spacing w:before="240" w:after="64" w:line="317" w:lineRule="auto"/>
      <w:outlineLvl w:val="7"/>
    </w:pPr>
    <w:rPr>
      <w:rFonts w:eastAsia="黑体"/>
      <w:sz w:val="24"/>
    </w:rPr>
  </w:style>
  <w:style w:type="paragraph" w:styleId="9">
    <w:name w:val="heading 9"/>
    <w:basedOn w:val="a"/>
    <w:next w:val="a"/>
    <w:link w:val="9Char"/>
    <w:qFormat/>
    <w:pPr>
      <w:keepNext/>
      <w:keepLines/>
      <w:numPr>
        <w:ilvl w:val="8"/>
        <w:numId w:val="1"/>
      </w:numPr>
      <w:tabs>
        <w:tab w:val="left" w:pos="1583"/>
        <w:tab w:val="left" w:pos="3631"/>
      </w:tabs>
      <w:spacing w:before="240" w:after="64" w:line="317" w:lineRule="auto"/>
      <w:outlineLvl w:val="8"/>
    </w:pPr>
    <w:rPr>
      <w:rFonts w:eastAsia="黑体"/>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styleId="30">
    <w:name w:val="List 3"/>
    <w:basedOn w:val="20"/>
    <w:qFormat/>
    <w:pPr>
      <w:widowControl/>
      <w:spacing w:before="40"/>
      <w:ind w:left="849" w:hanging="283"/>
      <w:jc w:val="left"/>
    </w:pPr>
    <w:rPr>
      <w:rFonts w:eastAsia="MS Mincho"/>
      <w:kern w:val="0"/>
      <w:sz w:val="20"/>
    </w:rPr>
  </w:style>
  <w:style w:type="paragraph" w:styleId="20">
    <w:name w:val="List 2"/>
    <w:basedOn w:val="a"/>
    <w:unhideWhenUsed/>
    <w:qFormat/>
    <w:pPr>
      <w:ind w:leftChars="200" w:left="100"/>
    </w:pPr>
  </w:style>
  <w:style w:type="paragraph" w:styleId="70">
    <w:name w:val="toc 7"/>
    <w:basedOn w:val="a"/>
    <w:next w:val="a"/>
    <w:qFormat/>
    <w:pPr>
      <w:tabs>
        <w:tab w:val="right" w:leader="dot" w:pos="9241"/>
      </w:tabs>
      <w:ind w:firstLineChars="500" w:firstLine="500"/>
      <w:jc w:val="left"/>
    </w:pPr>
    <w:rPr>
      <w:rFonts w:ascii="宋体"/>
    </w:rPr>
  </w:style>
  <w:style w:type="paragraph" w:styleId="21">
    <w:name w:val="List Number 2"/>
    <w:basedOn w:val="a3"/>
    <w:qFormat/>
    <w:pPr>
      <w:ind w:left="851"/>
    </w:pPr>
  </w:style>
  <w:style w:type="paragraph" w:styleId="a3">
    <w:name w:val="List Number"/>
    <w:basedOn w:val="a4"/>
    <w:qFormat/>
    <w:pPr>
      <w:widowControl/>
      <w:overflowPunct w:val="0"/>
      <w:autoSpaceDE w:val="0"/>
      <w:autoSpaceDN w:val="0"/>
      <w:adjustRightInd w:val="0"/>
      <w:spacing w:after="180"/>
      <w:ind w:left="0" w:firstLineChars="0" w:firstLine="0"/>
      <w:jc w:val="left"/>
      <w:textAlignment w:val="baseline"/>
    </w:pPr>
    <w:rPr>
      <w:rFonts w:eastAsia="MS Mincho"/>
      <w:kern w:val="0"/>
      <w:sz w:val="20"/>
      <w:szCs w:val="20"/>
      <w:lang w:eastAsia="en-US"/>
    </w:rPr>
  </w:style>
  <w:style w:type="paragraph" w:styleId="a4">
    <w:name w:val="List"/>
    <w:basedOn w:val="a"/>
    <w:unhideWhenUsed/>
    <w:qFormat/>
    <w:pPr>
      <w:ind w:left="200" w:hangingChars="200" w:hanging="200"/>
      <w:contextualSpacing/>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a5">
    <w:name w:val="List Bullet"/>
    <w:basedOn w:val="a"/>
    <w:qFormat/>
    <w:pPr>
      <w:widowControl/>
      <w:tabs>
        <w:tab w:val="left" w:pos="360"/>
        <w:tab w:val="left" w:pos="1259"/>
      </w:tabs>
      <w:spacing w:before="40"/>
      <w:ind w:left="1622" w:hanging="1055"/>
      <w:jc w:val="left"/>
    </w:pPr>
    <w:rPr>
      <w:rFonts w:eastAsia="MS Mincho"/>
      <w:kern w:val="0"/>
      <w:sz w:val="20"/>
    </w:rPr>
  </w:style>
  <w:style w:type="paragraph" w:styleId="80">
    <w:name w:val="index 8"/>
    <w:basedOn w:val="a"/>
    <w:next w:val="a"/>
    <w:qFormat/>
    <w:pPr>
      <w:ind w:left="1680" w:hanging="210"/>
      <w:jc w:val="left"/>
    </w:pPr>
    <w:rPr>
      <w:rFonts w:ascii="Calibri" w:hAnsi="Calibri"/>
      <w:sz w:val="20"/>
      <w:szCs w:val="20"/>
    </w:rPr>
  </w:style>
  <w:style w:type="paragraph" w:styleId="a6">
    <w:name w:val="caption"/>
    <w:basedOn w:val="a"/>
    <w:next w:val="a"/>
    <w:link w:val="Char"/>
    <w:qFormat/>
    <w:pPr>
      <w:spacing w:before="152"/>
    </w:pPr>
    <w:rPr>
      <w:rFonts w:eastAsia="黑体" w:cs="Arial"/>
      <w:sz w:val="20"/>
      <w:szCs w:val="20"/>
    </w:rPr>
  </w:style>
  <w:style w:type="paragraph" w:styleId="50">
    <w:name w:val="index 5"/>
    <w:basedOn w:val="a"/>
    <w:next w:val="a"/>
    <w:qFormat/>
    <w:pPr>
      <w:ind w:left="1050" w:hanging="210"/>
      <w:jc w:val="left"/>
    </w:pPr>
    <w:rPr>
      <w:rFonts w:ascii="Calibri" w:hAnsi="Calibri"/>
      <w:sz w:val="20"/>
      <w:szCs w:val="20"/>
    </w:rPr>
  </w:style>
  <w:style w:type="paragraph" w:styleId="a7">
    <w:name w:val="Document Map"/>
    <w:basedOn w:val="a"/>
    <w:link w:val="Char0"/>
    <w:unhideWhenUsed/>
    <w:qFormat/>
    <w:rPr>
      <w:rFonts w:ascii="宋体"/>
      <w:sz w:val="18"/>
      <w:szCs w:val="18"/>
    </w:rPr>
  </w:style>
  <w:style w:type="paragraph" w:styleId="a8">
    <w:name w:val="annotation text"/>
    <w:basedOn w:val="a"/>
    <w:link w:val="Char1"/>
    <w:unhideWhenUsed/>
    <w:qFormat/>
    <w:pPr>
      <w:jc w:val="left"/>
    </w:pPr>
  </w:style>
  <w:style w:type="paragraph" w:styleId="60">
    <w:name w:val="index 6"/>
    <w:basedOn w:val="a"/>
    <w:next w:val="a"/>
    <w:qFormat/>
    <w:pPr>
      <w:ind w:left="1260" w:hanging="210"/>
      <w:jc w:val="left"/>
    </w:pPr>
    <w:rPr>
      <w:rFonts w:ascii="Calibri" w:hAnsi="Calibri"/>
      <w:sz w:val="20"/>
      <w:szCs w:val="20"/>
    </w:rPr>
  </w:style>
  <w:style w:type="paragraph" w:styleId="a9">
    <w:name w:val="Body Text"/>
    <w:basedOn w:val="a"/>
    <w:link w:val="Char2"/>
    <w:qFormat/>
    <w:pPr>
      <w:widowControl/>
      <w:spacing w:before="40" w:after="120"/>
      <w:jc w:val="left"/>
    </w:pPr>
    <w:rPr>
      <w:rFonts w:eastAsia="MS Mincho"/>
      <w:kern w:val="0"/>
      <w:sz w:val="20"/>
    </w:rPr>
  </w:style>
  <w:style w:type="paragraph" w:styleId="41">
    <w:name w:val="index 4"/>
    <w:basedOn w:val="a"/>
    <w:next w:val="a"/>
    <w:qFormat/>
    <w:pPr>
      <w:ind w:left="840" w:hanging="210"/>
      <w:jc w:val="left"/>
    </w:pPr>
    <w:rPr>
      <w:rFonts w:ascii="Calibri" w:hAnsi="Calibri"/>
      <w:sz w:val="20"/>
      <w:szCs w:val="20"/>
    </w:rPr>
  </w:style>
  <w:style w:type="paragraph" w:styleId="51">
    <w:name w:val="toc 5"/>
    <w:basedOn w:val="a"/>
    <w:next w:val="a"/>
    <w:qFormat/>
    <w:pPr>
      <w:tabs>
        <w:tab w:val="right" w:leader="dot" w:pos="9241"/>
      </w:tabs>
      <w:ind w:firstLineChars="300" w:firstLine="300"/>
      <w:jc w:val="left"/>
    </w:pPr>
    <w:rPr>
      <w:rFonts w:ascii="宋体"/>
    </w:rPr>
  </w:style>
  <w:style w:type="paragraph" w:styleId="32">
    <w:name w:val="toc 3"/>
    <w:basedOn w:val="a"/>
    <w:next w:val="a"/>
    <w:uiPriority w:val="39"/>
    <w:qFormat/>
    <w:pPr>
      <w:tabs>
        <w:tab w:val="right" w:leader="dot" w:pos="9241"/>
      </w:tabs>
      <w:ind w:firstLineChars="100" w:firstLine="100"/>
      <w:jc w:val="left"/>
    </w:pPr>
    <w:rPr>
      <w:rFonts w:ascii="宋体"/>
    </w:rPr>
  </w:style>
  <w:style w:type="paragraph" w:styleId="aa">
    <w:name w:val="Plain Text"/>
    <w:basedOn w:val="a"/>
    <w:link w:val="Char3"/>
    <w:uiPriority w:val="99"/>
    <w:unhideWhenUsed/>
    <w:qFormat/>
    <w:pPr>
      <w:widowControl/>
      <w:spacing w:before="40"/>
      <w:jc w:val="left"/>
    </w:pPr>
    <w:rPr>
      <w:rFonts w:ascii="Consolas" w:eastAsia="Calibri" w:hAnsi="Consolas"/>
      <w:kern w:val="0"/>
      <w:lang w:eastAsia="en-US"/>
    </w:rPr>
  </w:style>
  <w:style w:type="paragraph" w:styleId="52">
    <w:name w:val="List Bullet 5"/>
    <w:basedOn w:val="40"/>
    <w:qFormat/>
    <w:pPr>
      <w:ind w:left="1702"/>
    </w:pPr>
  </w:style>
  <w:style w:type="paragraph" w:styleId="81">
    <w:name w:val="toc 8"/>
    <w:basedOn w:val="a"/>
    <w:next w:val="a"/>
    <w:qFormat/>
    <w:pPr>
      <w:tabs>
        <w:tab w:val="right" w:leader="dot" w:pos="9241"/>
      </w:tabs>
      <w:ind w:firstLineChars="600" w:firstLine="607"/>
      <w:jc w:val="left"/>
    </w:pPr>
    <w:rPr>
      <w:rFonts w:ascii="宋体"/>
    </w:rPr>
  </w:style>
  <w:style w:type="paragraph" w:styleId="33">
    <w:name w:val="index 3"/>
    <w:basedOn w:val="a"/>
    <w:next w:val="a"/>
    <w:qFormat/>
    <w:pPr>
      <w:ind w:left="630" w:hanging="210"/>
      <w:jc w:val="left"/>
    </w:pPr>
    <w:rPr>
      <w:rFonts w:ascii="Calibri" w:hAnsi="Calibri"/>
      <w:sz w:val="20"/>
      <w:szCs w:val="20"/>
    </w:rPr>
  </w:style>
  <w:style w:type="paragraph" w:styleId="ab">
    <w:name w:val="endnote text"/>
    <w:basedOn w:val="a"/>
    <w:link w:val="Char4"/>
    <w:qFormat/>
    <w:pPr>
      <w:snapToGrid w:val="0"/>
      <w:jc w:val="left"/>
    </w:pPr>
  </w:style>
  <w:style w:type="paragraph" w:styleId="ac">
    <w:name w:val="Balloon Text"/>
    <w:basedOn w:val="a"/>
    <w:link w:val="Char5"/>
    <w:unhideWhenUsed/>
    <w:qFormat/>
    <w:rPr>
      <w:sz w:val="18"/>
      <w:szCs w:val="18"/>
    </w:rPr>
  </w:style>
  <w:style w:type="paragraph" w:styleId="ad">
    <w:name w:val="footer"/>
    <w:basedOn w:val="a"/>
    <w:link w:val="Char6"/>
    <w:uiPriority w:val="99"/>
    <w:qFormat/>
    <w:pPr>
      <w:tabs>
        <w:tab w:val="center" w:pos="4153"/>
        <w:tab w:val="right" w:pos="8306"/>
      </w:tabs>
      <w:snapToGrid w:val="0"/>
      <w:jc w:val="left"/>
    </w:pPr>
    <w:rPr>
      <w:sz w:val="18"/>
      <w:szCs w:val="18"/>
    </w:rPr>
  </w:style>
  <w:style w:type="paragraph" w:styleId="ae">
    <w:name w:val="header"/>
    <w:basedOn w:val="a"/>
    <w:link w:val="Char7"/>
    <w:uiPriority w:val="99"/>
    <w:qFormat/>
    <w:pPr>
      <w:pBdr>
        <w:bottom w:val="single" w:sz="6" w:space="1" w:color="auto"/>
      </w:pBdr>
      <w:tabs>
        <w:tab w:val="center" w:pos="4153"/>
        <w:tab w:val="right" w:pos="8306"/>
      </w:tabs>
      <w:snapToGrid w:val="0"/>
      <w:jc w:val="center"/>
    </w:pPr>
    <w:rPr>
      <w:sz w:val="18"/>
      <w:szCs w:val="18"/>
    </w:rPr>
  </w:style>
  <w:style w:type="paragraph" w:styleId="10">
    <w:name w:val="toc 1"/>
    <w:basedOn w:val="a"/>
    <w:next w:val="a"/>
    <w:uiPriority w:val="39"/>
    <w:qFormat/>
    <w:pPr>
      <w:tabs>
        <w:tab w:val="right" w:leader="dot" w:pos="9242"/>
      </w:tabs>
      <w:spacing w:beforeLines="25" w:afterLines="25"/>
      <w:jc w:val="left"/>
    </w:pPr>
  </w:style>
  <w:style w:type="paragraph" w:styleId="42">
    <w:name w:val="toc 4"/>
    <w:basedOn w:val="a"/>
    <w:next w:val="a"/>
    <w:qFormat/>
    <w:pPr>
      <w:tabs>
        <w:tab w:val="right" w:leader="dot" w:pos="9241"/>
      </w:tabs>
      <w:ind w:firstLineChars="200" w:firstLine="200"/>
      <w:jc w:val="left"/>
    </w:pPr>
    <w:rPr>
      <w:rFonts w:ascii="宋体"/>
    </w:rPr>
  </w:style>
  <w:style w:type="paragraph" w:styleId="af">
    <w:name w:val="index heading"/>
    <w:basedOn w:val="a"/>
    <w:next w:val="11"/>
    <w:qFormat/>
    <w:pPr>
      <w:spacing w:before="120" w:after="120"/>
      <w:jc w:val="center"/>
    </w:pPr>
    <w:rPr>
      <w:rFonts w:ascii="Calibri" w:hAnsi="Calibri"/>
      <w:b/>
      <w:bCs/>
      <w:iCs/>
      <w:szCs w:val="20"/>
    </w:rPr>
  </w:style>
  <w:style w:type="paragraph" w:styleId="11">
    <w:name w:val="index 1"/>
    <w:basedOn w:val="a"/>
    <w:next w:val="af0"/>
    <w:qFormat/>
    <w:pPr>
      <w:tabs>
        <w:tab w:val="right" w:leader="dot" w:pos="9299"/>
      </w:tabs>
      <w:jc w:val="left"/>
    </w:pPr>
    <w:rPr>
      <w:rFonts w:ascii="宋体"/>
    </w:rPr>
  </w:style>
  <w:style w:type="paragraph" w:customStyle="1" w:styleId="af0">
    <w:name w:val="段"/>
    <w:link w:val="CharChar"/>
    <w:qFormat/>
    <w:pPr>
      <w:tabs>
        <w:tab w:val="center" w:pos="4201"/>
        <w:tab w:val="right" w:leader="dot" w:pos="9298"/>
      </w:tabs>
      <w:autoSpaceDE w:val="0"/>
      <w:autoSpaceDN w:val="0"/>
      <w:spacing w:after="160" w:line="259" w:lineRule="auto"/>
      <w:ind w:firstLineChars="200" w:firstLine="420"/>
      <w:jc w:val="both"/>
    </w:pPr>
    <w:rPr>
      <w:rFonts w:ascii="宋体" w:eastAsiaTheme="minorEastAsia" w:hAnsi="Arial"/>
      <w:kern w:val="2"/>
      <w:sz w:val="21"/>
      <w:szCs w:val="21"/>
    </w:rPr>
  </w:style>
  <w:style w:type="paragraph" w:styleId="af1">
    <w:name w:val="footnote text"/>
    <w:basedOn w:val="a"/>
    <w:link w:val="Char8"/>
    <w:qFormat/>
    <w:pPr>
      <w:tabs>
        <w:tab w:val="left" w:pos="0"/>
      </w:tabs>
      <w:snapToGrid w:val="0"/>
      <w:jc w:val="left"/>
    </w:pPr>
    <w:rPr>
      <w:rFonts w:ascii="宋体"/>
      <w:sz w:val="18"/>
      <w:szCs w:val="18"/>
    </w:rPr>
  </w:style>
  <w:style w:type="paragraph" w:styleId="61">
    <w:name w:val="toc 6"/>
    <w:basedOn w:val="a"/>
    <w:next w:val="a"/>
    <w:qFormat/>
    <w:pPr>
      <w:tabs>
        <w:tab w:val="right" w:leader="dot" w:pos="9241"/>
      </w:tabs>
      <w:ind w:firstLineChars="400" w:firstLine="400"/>
      <w:jc w:val="left"/>
    </w:pPr>
    <w:rPr>
      <w:rFonts w:ascii="宋体"/>
    </w:rPr>
  </w:style>
  <w:style w:type="paragraph" w:styleId="53">
    <w:name w:val="List 5"/>
    <w:basedOn w:val="43"/>
    <w:qFormat/>
    <w:pPr>
      <w:ind w:left="1702"/>
    </w:pPr>
  </w:style>
  <w:style w:type="paragraph" w:styleId="43">
    <w:name w:val="List 4"/>
    <w:basedOn w:val="30"/>
    <w:qFormat/>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71">
    <w:name w:val="index 7"/>
    <w:basedOn w:val="a"/>
    <w:next w:val="a"/>
    <w:qFormat/>
    <w:pPr>
      <w:ind w:left="1470" w:hanging="210"/>
      <w:jc w:val="left"/>
    </w:pPr>
    <w:rPr>
      <w:rFonts w:ascii="Calibri" w:hAnsi="Calibri"/>
      <w:sz w:val="20"/>
      <w:szCs w:val="20"/>
    </w:rPr>
  </w:style>
  <w:style w:type="paragraph" w:styleId="90">
    <w:name w:val="index 9"/>
    <w:basedOn w:val="a"/>
    <w:next w:val="a"/>
    <w:qFormat/>
    <w:pPr>
      <w:ind w:left="1890" w:hanging="210"/>
      <w:jc w:val="left"/>
    </w:pPr>
    <w:rPr>
      <w:rFonts w:ascii="Calibri" w:hAnsi="Calibri"/>
      <w:sz w:val="20"/>
      <w:szCs w:val="20"/>
    </w:rPr>
  </w:style>
  <w:style w:type="paragraph" w:styleId="af2">
    <w:name w:val="table of figures"/>
    <w:basedOn w:val="a"/>
    <w:next w:val="a"/>
    <w:uiPriority w:val="99"/>
    <w:qFormat/>
    <w:pPr>
      <w:widowControl/>
      <w:tabs>
        <w:tab w:val="left" w:pos="811"/>
      </w:tabs>
      <w:spacing w:before="60"/>
      <w:ind w:left="811" w:hanging="811"/>
      <w:jc w:val="left"/>
    </w:pPr>
    <w:rPr>
      <w:rFonts w:eastAsia="MS Mincho"/>
      <w:kern w:val="0"/>
      <w:sz w:val="20"/>
    </w:rPr>
  </w:style>
  <w:style w:type="paragraph" w:styleId="23">
    <w:name w:val="toc 2"/>
    <w:basedOn w:val="a"/>
    <w:next w:val="a"/>
    <w:uiPriority w:val="39"/>
    <w:qFormat/>
    <w:pPr>
      <w:tabs>
        <w:tab w:val="right" w:leader="dot" w:pos="9242"/>
      </w:tabs>
    </w:pPr>
    <w:rPr>
      <w:rFonts w:ascii="宋体"/>
    </w:rPr>
  </w:style>
  <w:style w:type="paragraph" w:styleId="91">
    <w:name w:val="toc 9"/>
    <w:basedOn w:val="a"/>
    <w:next w:val="a"/>
    <w:qFormat/>
    <w:pPr>
      <w:ind w:left="1470"/>
      <w:jc w:val="left"/>
    </w:pPr>
    <w:rPr>
      <w:sz w:val="20"/>
      <w:szCs w:val="20"/>
    </w:rPr>
  </w:style>
  <w:style w:type="paragraph" w:styleId="af3">
    <w:name w:val="Normal (Web)"/>
    <w:basedOn w:val="a"/>
    <w:uiPriority w:val="99"/>
    <w:unhideWhenUsed/>
    <w:qFormat/>
    <w:pPr>
      <w:widowControl/>
      <w:spacing w:before="100" w:beforeAutospacing="1" w:after="100" w:afterAutospacing="1"/>
      <w:jc w:val="left"/>
    </w:pPr>
    <w:rPr>
      <w:rFonts w:eastAsia="Calibri"/>
      <w:kern w:val="0"/>
      <w:sz w:val="24"/>
    </w:rPr>
  </w:style>
  <w:style w:type="paragraph" w:styleId="24">
    <w:name w:val="index 2"/>
    <w:basedOn w:val="a"/>
    <w:next w:val="a"/>
    <w:qFormat/>
    <w:pPr>
      <w:ind w:left="420" w:hanging="210"/>
      <w:jc w:val="left"/>
    </w:pPr>
    <w:rPr>
      <w:rFonts w:ascii="Calibri" w:hAnsi="Calibri"/>
      <w:sz w:val="20"/>
      <w:szCs w:val="20"/>
    </w:rPr>
  </w:style>
  <w:style w:type="paragraph" w:styleId="af4">
    <w:name w:val="Title"/>
    <w:basedOn w:val="a"/>
    <w:next w:val="a"/>
    <w:uiPriority w:val="10"/>
    <w:qFormat/>
    <w:pPr>
      <w:spacing w:before="240" w:after="60"/>
      <w:ind w:left="1701" w:hanging="1701"/>
      <w:outlineLvl w:val="0"/>
    </w:pPr>
    <w:rPr>
      <w:rFonts w:cs="Arial"/>
      <w:b/>
      <w:bCs/>
      <w:kern w:val="28"/>
    </w:rPr>
  </w:style>
  <w:style w:type="paragraph" w:styleId="af5">
    <w:name w:val="annotation subject"/>
    <w:basedOn w:val="a8"/>
    <w:next w:val="a8"/>
    <w:link w:val="Char9"/>
    <w:semiHidden/>
    <w:qFormat/>
    <w:pPr>
      <w:widowControl/>
      <w:spacing w:before="40"/>
    </w:pPr>
    <w:rPr>
      <w:rFonts w:eastAsia="MS Mincho"/>
      <w:b/>
      <w:bCs/>
      <w:kern w:val="0"/>
      <w:sz w:val="20"/>
      <w:szCs w:val="20"/>
    </w:rPr>
  </w:style>
  <w:style w:type="table" w:styleId="af6">
    <w:name w:val="Table Grid"/>
    <w:basedOn w:val="a1"/>
    <w:qFormat/>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endnote reference"/>
    <w:basedOn w:val="a0"/>
    <w:qFormat/>
    <w:rPr>
      <w:vertAlign w:val="superscript"/>
    </w:rPr>
  </w:style>
  <w:style w:type="character" w:styleId="af8">
    <w:name w:val="page number"/>
    <w:basedOn w:val="a0"/>
    <w:qFormat/>
  </w:style>
  <w:style w:type="character" w:styleId="af9">
    <w:name w:val="FollowedHyperlink"/>
    <w:basedOn w:val="a0"/>
    <w:qFormat/>
    <w:rPr>
      <w:color w:val="800080"/>
      <w:u w:val="single"/>
    </w:rPr>
  </w:style>
  <w:style w:type="character" w:styleId="afa">
    <w:name w:val="Emphasis"/>
    <w:qFormat/>
    <w:rPr>
      <w:i/>
      <w:iCs/>
    </w:rPr>
  </w:style>
  <w:style w:type="character" w:styleId="afb">
    <w:name w:val="Hyperlink"/>
    <w:basedOn w:val="a0"/>
    <w:uiPriority w:val="99"/>
    <w:qFormat/>
    <w:rPr>
      <w:color w:val="0000FF"/>
      <w:spacing w:val="0"/>
      <w:w w:val="100"/>
      <w:szCs w:val="21"/>
      <w:u w:val="single"/>
      <w:lang w:val="en-US" w:eastAsia="zh-CN"/>
    </w:rPr>
  </w:style>
  <w:style w:type="character" w:styleId="afc">
    <w:name w:val="annotation reference"/>
    <w:qFormat/>
    <w:rPr>
      <w:sz w:val="16"/>
    </w:rPr>
  </w:style>
  <w:style w:type="character" w:styleId="afd">
    <w:name w:val="footnote reference"/>
    <w:basedOn w:val="a0"/>
    <w:qFormat/>
    <w:rPr>
      <w:vertAlign w:val="superscript"/>
    </w:rPr>
  </w:style>
  <w:style w:type="character" w:customStyle="1" w:styleId="Char5">
    <w:name w:val="批注框文本 Char"/>
    <w:basedOn w:val="a0"/>
    <w:link w:val="ac"/>
    <w:qFormat/>
    <w:rPr>
      <w:kern w:val="2"/>
      <w:sz w:val="18"/>
      <w:szCs w:val="18"/>
    </w:rPr>
  </w:style>
  <w:style w:type="paragraph" w:styleId="afe">
    <w:name w:val="List Paragraph"/>
    <w:aliases w:val="- Bullets,リスト段落,?? ??,?????,????,Lista1,列出段落1,中等深浅网格 1 - 着色 21,¥ê¥¹¥È¶ÎÂä,¥¡¡¡¡ì¬º¥¹¥È¶ÎÂä,ÁÐ³ö¶ÎÂä,—ño’i—Ž,1st level - Bullet List Paragraph,Lettre d'introduction,Paragrafo elenco,Normal bullet 2,Bullet list,목록단락,列表段落11,R4_bullets,列"/>
    <w:basedOn w:val="a"/>
    <w:link w:val="Chara"/>
    <w:uiPriority w:val="34"/>
    <w:unhideWhenUsed/>
    <w:qFormat/>
    <w:pPr>
      <w:ind w:firstLineChars="200" w:firstLine="420"/>
    </w:pPr>
  </w:style>
  <w:style w:type="character" w:customStyle="1" w:styleId="Char0">
    <w:name w:val="文档结构图 Char"/>
    <w:basedOn w:val="a0"/>
    <w:link w:val="a7"/>
    <w:qFormat/>
    <w:rPr>
      <w:rFonts w:ascii="宋体"/>
      <w:kern w:val="2"/>
      <w:sz w:val="18"/>
      <w:szCs w:val="18"/>
    </w:rPr>
  </w:style>
  <w:style w:type="character" w:customStyle="1" w:styleId="1Char">
    <w:name w:val="标题 1 Char"/>
    <w:basedOn w:val="a0"/>
    <w:link w:val="1"/>
    <w:qFormat/>
    <w:rPr>
      <w:b/>
      <w:bCs/>
      <w:kern w:val="44"/>
      <w:sz w:val="44"/>
      <w:szCs w:val="44"/>
    </w:rPr>
  </w:style>
  <w:style w:type="character" w:customStyle="1" w:styleId="2Char">
    <w:name w:val="标题 2 Char"/>
    <w:basedOn w:val="a0"/>
    <w:link w:val="2"/>
    <w:qFormat/>
    <w:rPr>
      <w:rFonts w:ascii="Arial" w:eastAsia="MS Mincho" w:hAnsi="Arial"/>
      <w:sz w:val="28"/>
      <w:szCs w:val="32"/>
      <w:lang w:val="en-GB"/>
    </w:rPr>
  </w:style>
  <w:style w:type="character" w:customStyle="1" w:styleId="3Char">
    <w:name w:val="标题 3 Char"/>
    <w:basedOn w:val="a0"/>
    <w:link w:val="3"/>
    <w:qFormat/>
    <w:rPr>
      <w:rFonts w:ascii="Arial" w:eastAsia="MS Mincho" w:hAnsi="Arial"/>
      <w:bCs/>
      <w:kern w:val="2"/>
      <w:sz w:val="24"/>
      <w:szCs w:val="32"/>
    </w:rPr>
  </w:style>
  <w:style w:type="character" w:customStyle="1" w:styleId="4Char">
    <w:name w:val="标题 4 Char"/>
    <w:basedOn w:val="a0"/>
    <w:link w:val="4"/>
    <w:qFormat/>
    <w:rPr>
      <w:rFonts w:ascii="Arial" w:eastAsia="黑体" w:hAnsi="Arial"/>
      <w:b/>
      <w:kern w:val="2"/>
      <w:sz w:val="28"/>
      <w:szCs w:val="24"/>
    </w:rPr>
  </w:style>
  <w:style w:type="character" w:customStyle="1" w:styleId="5Char">
    <w:name w:val="标题 5 Char"/>
    <w:basedOn w:val="a0"/>
    <w:link w:val="5"/>
    <w:qFormat/>
    <w:rPr>
      <w:b/>
      <w:kern w:val="2"/>
      <w:sz w:val="28"/>
      <w:szCs w:val="24"/>
    </w:rPr>
  </w:style>
  <w:style w:type="character" w:customStyle="1" w:styleId="6Char">
    <w:name w:val="标题 6 Char"/>
    <w:basedOn w:val="a0"/>
    <w:link w:val="6"/>
    <w:qFormat/>
    <w:rPr>
      <w:rFonts w:ascii="Arial" w:eastAsia="黑体" w:hAnsi="Arial"/>
      <w:b/>
      <w:kern w:val="2"/>
      <w:sz w:val="24"/>
      <w:szCs w:val="24"/>
    </w:rPr>
  </w:style>
  <w:style w:type="character" w:customStyle="1" w:styleId="7Char">
    <w:name w:val="标题 7 Char"/>
    <w:basedOn w:val="a0"/>
    <w:link w:val="7"/>
    <w:qFormat/>
    <w:rPr>
      <w:b/>
      <w:kern w:val="2"/>
      <w:sz w:val="24"/>
      <w:szCs w:val="24"/>
    </w:rPr>
  </w:style>
  <w:style w:type="character" w:customStyle="1" w:styleId="8Char">
    <w:name w:val="标题 8 Char"/>
    <w:basedOn w:val="a0"/>
    <w:link w:val="8"/>
    <w:qFormat/>
    <w:rPr>
      <w:rFonts w:ascii="Arial" w:eastAsia="黑体" w:hAnsi="Arial"/>
      <w:kern w:val="2"/>
      <w:sz w:val="24"/>
      <w:szCs w:val="24"/>
    </w:rPr>
  </w:style>
  <w:style w:type="character" w:customStyle="1" w:styleId="9Char">
    <w:name w:val="标题 9 Char"/>
    <w:basedOn w:val="a0"/>
    <w:link w:val="9"/>
    <w:qFormat/>
    <w:rPr>
      <w:rFonts w:ascii="Arial" w:eastAsia="黑体" w:hAnsi="Arial"/>
      <w:kern w:val="2"/>
      <w:sz w:val="21"/>
      <w:szCs w:val="24"/>
    </w:rPr>
  </w:style>
  <w:style w:type="character" w:customStyle="1" w:styleId="CharChar5">
    <w:name w:val="Char Char5"/>
    <w:qFormat/>
    <w:rPr>
      <w:rFonts w:ascii="Arial" w:eastAsia="MS Mincho" w:hAnsi="Arial" w:cs="Arial"/>
      <w:bCs/>
      <w:sz w:val="24"/>
      <w:szCs w:val="28"/>
      <w:lang w:val="en-GB" w:eastAsia="en-GB" w:bidi="ar-SA"/>
    </w:rPr>
  </w:style>
  <w:style w:type="character" w:customStyle="1" w:styleId="ComeBackCharChar">
    <w:name w:val="ComeBack Char Char"/>
    <w:basedOn w:val="Doc-text2Char"/>
    <w:link w:val="ComeBack"/>
    <w:qFormat/>
    <w:rPr>
      <w:rFonts w:ascii="Arial" w:eastAsia="MS Mincho" w:hAnsi="Arial"/>
      <w:szCs w:val="24"/>
      <w:lang w:val="en-GB" w:eastAsia="en-GB" w:bidi="ar-SA"/>
    </w:rPr>
  </w:style>
  <w:style w:type="character" w:customStyle="1" w:styleId="Doc-text2Char">
    <w:name w:val="Doc-text2 Char"/>
    <w:qFormat/>
    <w:rPr>
      <w:rFonts w:ascii="Arial" w:eastAsia="MS Mincho" w:hAnsi="Arial"/>
      <w:szCs w:val="24"/>
      <w:lang w:val="en-GB" w:eastAsia="en-GB" w:bidi="ar-SA"/>
    </w:rPr>
  </w:style>
  <w:style w:type="paragraph" w:customStyle="1" w:styleId="ComeBack">
    <w:name w:val="ComeBack"/>
    <w:basedOn w:val="Doc-text2"/>
    <w:next w:val="Doc-text2"/>
    <w:link w:val="ComeBackCharChar"/>
    <w:qFormat/>
    <w:pPr>
      <w:tabs>
        <w:tab w:val="left" w:pos="1259"/>
      </w:tabs>
      <w:ind w:left="1619" w:hanging="360"/>
    </w:pPr>
  </w:style>
  <w:style w:type="paragraph" w:customStyle="1" w:styleId="Doc-text2">
    <w:name w:val="Doc-text2"/>
    <w:basedOn w:val="a"/>
    <w:link w:val="Doc-text2CharChar"/>
    <w:qFormat/>
    <w:pPr>
      <w:widowControl/>
      <w:tabs>
        <w:tab w:val="left" w:pos="1622"/>
      </w:tabs>
      <w:ind w:left="1622" w:hanging="363"/>
      <w:jc w:val="left"/>
    </w:pPr>
    <w:rPr>
      <w:rFonts w:eastAsia="MS Mincho"/>
      <w:kern w:val="0"/>
      <w:sz w:val="20"/>
    </w:rPr>
  </w:style>
  <w:style w:type="character" w:customStyle="1" w:styleId="BoldCommentsChar">
    <w:name w:val="Bold Comments Char"/>
    <w:link w:val="BoldComments"/>
    <w:qFormat/>
    <w:rPr>
      <w:rFonts w:ascii="Arial" w:eastAsia="MS Mincho" w:hAnsi="Arial"/>
      <w:b/>
      <w:szCs w:val="24"/>
      <w:lang w:val="en-GB" w:eastAsia="en-GB"/>
    </w:rPr>
  </w:style>
  <w:style w:type="paragraph" w:customStyle="1" w:styleId="BoldComments">
    <w:name w:val="Bold Comments"/>
    <w:basedOn w:val="SubHeading"/>
    <w:link w:val="BoldCommentsChar"/>
    <w:qFormat/>
  </w:style>
  <w:style w:type="paragraph" w:customStyle="1" w:styleId="SubHeading">
    <w:name w:val="SubHeading"/>
    <w:basedOn w:val="a"/>
    <w:next w:val="Doc-title"/>
    <w:link w:val="SubHeadingCharChar"/>
    <w:qFormat/>
    <w:pPr>
      <w:widowControl/>
      <w:spacing w:before="240" w:after="60"/>
      <w:jc w:val="left"/>
      <w:outlineLvl w:val="8"/>
    </w:pPr>
    <w:rPr>
      <w:rFonts w:eastAsia="MS Mincho"/>
      <w:b/>
      <w:kern w:val="0"/>
      <w:sz w:val="20"/>
    </w:rPr>
  </w:style>
  <w:style w:type="paragraph" w:customStyle="1" w:styleId="Doc-title">
    <w:name w:val="Doc-title"/>
    <w:basedOn w:val="a"/>
    <w:next w:val="Doc-text2"/>
    <w:link w:val="Doc-titleCharChar"/>
    <w:qFormat/>
    <w:pPr>
      <w:widowControl/>
      <w:ind w:left="1260" w:hanging="1260"/>
      <w:jc w:val="left"/>
    </w:pPr>
    <w:rPr>
      <w:rFonts w:eastAsia="MS Mincho"/>
      <w:kern w:val="0"/>
      <w:sz w:val="20"/>
    </w:rPr>
  </w:style>
  <w:style w:type="character" w:customStyle="1" w:styleId="THChar">
    <w:name w:val="TH Char"/>
    <w:link w:val="TH"/>
    <w:qFormat/>
    <w:rPr>
      <w:rFonts w:ascii="Arial" w:eastAsia="Batang" w:hAnsi="Arial"/>
      <w:b/>
      <w:color w:val="0000FF"/>
      <w:kern w:val="2"/>
      <w:lang w:eastAsia="en-US"/>
    </w:rPr>
  </w:style>
  <w:style w:type="paragraph" w:customStyle="1" w:styleId="TH">
    <w:name w:val="TH"/>
    <w:basedOn w:val="a"/>
    <w:link w:val="THChar"/>
    <w:qFormat/>
    <w:pPr>
      <w:keepNext/>
      <w:keepLines/>
      <w:widowControl/>
      <w:spacing w:before="60" w:after="180"/>
      <w:jc w:val="center"/>
    </w:pPr>
    <w:rPr>
      <w:rFonts w:eastAsia="Batang"/>
      <w:b/>
      <w:color w:val="0000FF"/>
      <w:sz w:val="20"/>
      <w:szCs w:val="20"/>
      <w:lang w:eastAsia="en-US"/>
    </w:rPr>
  </w:style>
  <w:style w:type="character" w:customStyle="1" w:styleId="Char">
    <w:name w:val="题注 Char"/>
    <w:link w:val="a6"/>
    <w:uiPriority w:val="99"/>
    <w:qFormat/>
    <w:rPr>
      <w:rFonts w:ascii="Arial" w:eastAsia="黑体" w:hAnsi="Arial" w:cs="Arial"/>
      <w:kern w:val="2"/>
    </w:rPr>
  </w:style>
  <w:style w:type="character" w:customStyle="1" w:styleId="3CharChar">
    <w:name w:val="标题 3 Char Char"/>
    <w:basedOn w:val="a0"/>
    <w:qFormat/>
    <w:rPr>
      <w:b/>
      <w:bCs/>
      <w:kern w:val="2"/>
      <w:sz w:val="32"/>
      <w:szCs w:val="32"/>
    </w:rPr>
  </w:style>
  <w:style w:type="character" w:customStyle="1" w:styleId="Char9">
    <w:name w:val="批注主题 Char"/>
    <w:basedOn w:val="Charb"/>
    <w:link w:val="af5"/>
    <w:semiHidden/>
    <w:qFormat/>
    <w:rPr>
      <w:rFonts w:ascii="Arial" w:eastAsia="MS Mincho" w:hAnsi="Arial"/>
      <w:b/>
      <w:bCs/>
      <w:lang w:val="en-GB" w:eastAsia="en-GB"/>
    </w:rPr>
  </w:style>
  <w:style w:type="character" w:customStyle="1" w:styleId="Charb">
    <w:name w:val="批注文字 Char"/>
    <w:basedOn w:val="a0"/>
    <w:qFormat/>
    <w:rPr>
      <w:rFonts w:eastAsia="MS Mincho"/>
      <w:lang w:val="en-GB"/>
    </w:rPr>
  </w:style>
  <w:style w:type="character" w:customStyle="1" w:styleId="B1Char1">
    <w:name w:val="B1 Char1"/>
    <w:link w:val="B1"/>
    <w:qFormat/>
    <w:locked/>
    <w:rPr>
      <w:lang w:val="en-GB" w:eastAsia="ja-JP"/>
    </w:rPr>
  </w:style>
  <w:style w:type="paragraph" w:customStyle="1" w:styleId="B1">
    <w:name w:val="B1"/>
    <w:basedOn w:val="a4"/>
    <w:link w:val="B1Char1"/>
    <w:qFormat/>
    <w:pPr>
      <w:widowControl/>
      <w:overflowPunct w:val="0"/>
      <w:autoSpaceDE w:val="0"/>
      <w:autoSpaceDN w:val="0"/>
      <w:adjustRightInd w:val="0"/>
      <w:spacing w:after="180"/>
      <w:ind w:left="568" w:firstLineChars="0" w:hanging="284"/>
      <w:jc w:val="left"/>
      <w:textAlignment w:val="baseline"/>
    </w:pPr>
    <w:rPr>
      <w:kern w:val="0"/>
      <w:sz w:val="20"/>
      <w:szCs w:val="20"/>
      <w:lang w:eastAsia="ja-JP"/>
    </w:rPr>
  </w:style>
  <w:style w:type="character" w:customStyle="1" w:styleId="EmailDiscussionChar">
    <w:name w:val="EmailDiscussion Char"/>
    <w:qFormat/>
    <w:rPr>
      <w:rFonts w:ascii="Arial" w:eastAsia="MS Mincho" w:hAnsi="Arial"/>
      <w:b/>
      <w:szCs w:val="24"/>
      <w:lang w:val="en-GB" w:eastAsia="en-GB" w:bidi="ar-SA"/>
    </w:rPr>
  </w:style>
  <w:style w:type="character" w:customStyle="1" w:styleId="InternalChar">
    <w:name w:val="Internal Char"/>
    <w:link w:val="Internal"/>
    <w:qFormat/>
    <w:rPr>
      <w:rFonts w:ascii="Arial" w:eastAsia="MS Mincho" w:hAnsi="Arial"/>
      <w:i/>
      <w:color w:val="333399"/>
      <w:sz w:val="18"/>
      <w:szCs w:val="24"/>
      <w:lang w:val="en-GB" w:eastAsia="en-GB"/>
    </w:rPr>
  </w:style>
  <w:style w:type="paragraph" w:customStyle="1" w:styleId="Internal">
    <w:name w:val="Internal"/>
    <w:basedOn w:val="Comments"/>
    <w:link w:val="InternalChar"/>
    <w:qFormat/>
    <w:rPr>
      <w:color w:val="333399"/>
    </w:rPr>
  </w:style>
  <w:style w:type="paragraph" w:customStyle="1" w:styleId="Comments">
    <w:name w:val="Comments"/>
    <w:basedOn w:val="a"/>
    <w:link w:val="CommentsCharChar"/>
    <w:qFormat/>
    <w:pPr>
      <w:widowControl/>
      <w:spacing w:before="40"/>
      <w:jc w:val="left"/>
    </w:pPr>
    <w:rPr>
      <w:rFonts w:eastAsia="MS Mincho"/>
      <w:i/>
      <w:kern w:val="0"/>
      <w:sz w:val="18"/>
    </w:rPr>
  </w:style>
  <w:style w:type="character" w:customStyle="1" w:styleId="CharChar7">
    <w:name w:val="Char Char7"/>
    <w:qFormat/>
    <w:rPr>
      <w:rFonts w:ascii="Arial" w:eastAsia="MS Mincho" w:hAnsi="Arial" w:cs="Arial"/>
      <w:b/>
      <w:bCs/>
      <w:iCs/>
      <w:sz w:val="28"/>
      <w:szCs w:val="28"/>
      <w:lang w:val="en-GB" w:eastAsia="en-GB" w:bidi="ar-SA"/>
    </w:rPr>
  </w:style>
  <w:style w:type="character" w:customStyle="1" w:styleId="CommentsCharChar">
    <w:name w:val="Comments Char Char"/>
    <w:link w:val="Comments"/>
    <w:qFormat/>
    <w:rPr>
      <w:rFonts w:ascii="Arial" w:eastAsia="MS Mincho" w:hAnsi="Arial"/>
      <w:i/>
      <w:sz w:val="18"/>
      <w:szCs w:val="24"/>
      <w:lang w:val="en-GB" w:eastAsia="en-GB"/>
    </w:rPr>
  </w:style>
  <w:style w:type="character" w:customStyle="1" w:styleId="CharChar">
    <w:name w:val="段 Char Char"/>
    <w:basedOn w:val="a0"/>
    <w:link w:val="af0"/>
    <w:qFormat/>
    <w:rPr>
      <w:rFonts w:ascii="宋体"/>
      <w:sz w:val="21"/>
    </w:rPr>
  </w:style>
  <w:style w:type="character" w:customStyle="1" w:styleId="SubHeadingChar">
    <w:name w:val="SubHeading Char"/>
    <w:qFormat/>
    <w:rPr>
      <w:rFonts w:ascii="Arial" w:eastAsia="MS Mincho" w:hAnsi="Arial"/>
      <w:b/>
      <w:szCs w:val="24"/>
      <w:lang w:val="en-GB" w:eastAsia="en-GB" w:bidi="ar-SA"/>
    </w:rPr>
  </w:style>
  <w:style w:type="character" w:customStyle="1" w:styleId="TALChar">
    <w:name w:val="TAL Char"/>
    <w:link w:val="TAL"/>
    <w:qFormat/>
    <w:rPr>
      <w:rFonts w:ascii="Arial" w:eastAsia="MS Mincho" w:hAnsi="Arial" w:cs="Arial"/>
      <w:sz w:val="18"/>
      <w:szCs w:val="18"/>
      <w:lang w:val="en-GB"/>
    </w:rPr>
  </w:style>
  <w:style w:type="paragraph" w:customStyle="1" w:styleId="TAL">
    <w:name w:val="TAL"/>
    <w:basedOn w:val="a"/>
    <w:link w:val="TALChar"/>
    <w:qFormat/>
    <w:pPr>
      <w:keepNext/>
      <w:keepLines/>
      <w:widowControl/>
      <w:overflowPunct w:val="0"/>
      <w:autoSpaceDE w:val="0"/>
      <w:autoSpaceDN w:val="0"/>
      <w:adjustRightInd w:val="0"/>
      <w:jc w:val="left"/>
      <w:textAlignment w:val="baseline"/>
    </w:pPr>
    <w:rPr>
      <w:rFonts w:eastAsia="MS Mincho" w:cs="Arial"/>
      <w:kern w:val="0"/>
      <w:sz w:val="18"/>
      <w:szCs w:val="18"/>
    </w:rPr>
  </w:style>
  <w:style w:type="character" w:customStyle="1" w:styleId="B2Char">
    <w:name w:val="B2 Char"/>
    <w:link w:val="B2"/>
    <w:qFormat/>
    <w:rPr>
      <w:rFonts w:eastAsia="MS Mincho"/>
      <w:lang w:val="en-GB" w:eastAsia="ja-JP"/>
    </w:rPr>
  </w:style>
  <w:style w:type="paragraph" w:customStyle="1" w:styleId="B2">
    <w:name w:val="B2"/>
    <w:basedOn w:val="20"/>
    <w:link w:val="B2Char"/>
    <w:qFormat/>
    <w:pPr>
      <w:widowControl/>
      <w:overflowPunct w:val="0"/>
      <w:autoSpaceDE w:val="0"/>
      <w:autoSpaceDN w:val="0"/>
      <w:adjustRightInd w:val="0"/>
      <w:spacing w:after="180"/>
      <w:ind w:leftChars="0" w:left="851" w:hanging="284"/>
      <w:jc w:val="left"/>
      <w:textAlignment w:val="baseline"/>
    </w:pPr>
    <w:rPr>
      <w:rFonts w:eastAsia="MS Mincho"/>
      <w:kern w:val="0"/>
      <w:sz w:val="20"/>
      <w:szCs w:val="20"/>
      <w:lang w:eastAsia="ja-JP"/>
    </w:rPr>
  </w:style>
  <w:style w:type="character" w:customStyle="1" w:styleId="ZGSM">
    <w:name w:val="ZGSM"/>
    <w:qFormat/>
  </w:style>
  <w:style w:type="character" w:customStyle="1" w:styleId="Doc-titleChar">
    <w:name w:val="Doc-title Char"/>
    <w:qFormat/>
    <w:rPr>
      <w:rFonts w:ascii="Arial" w:eastAsia="MS Mincho" w:hAnsi="Arial"/>
      <w:szCs w:val="24"/>
      <w:lang w:val="en-GB" w:eastAsia="en-GB" w:bidi="ar-SA"/>
    </w:rPr>
  </w:style>
  <w:style w:type="character" w:customStyle="1" w:styleId="1CharChar">
    <w:name w:val="标题 1 Char Char"/>
    <w:basedOn w:val="a0"/>
    <w:qFormat/>
    <w:rPr>
      <w:b/>
      <w:bCs/>
      <w:kern w:val="44"/>
      <w:sz w:val="44"/>
      <w:szCs w:val="44"/>
    </w:rPr>
  </w:style>
  <w:style w:type="character" w:customStyle="1" w:styleId="Doc-titleCharChar">
    <w:name w:val="Doc-title Char Char"/>
    <w:basedOn w:val="a0"/>
    <w:link w:val="Doc-title"/>
    <w:qFormat/>
    <w:rPr>
      <w:rFonts w:ascii="Arial" w:eastAsia="MS Mincho" w:hAnsi="Arial"/>
      <w:szCs w:val="24"/>
      <w:lang w:val="en-GB" w:eastAsia="en-GB"/>
    </w:rPr>
  </w:style>
  <w:style w:type="character" w:customStyle="1" w:styleId="emailstyle20">
    <w:name w:val="emailstyle20"/>
    <w:semiHidden/>
    <w:qFormat/>
    <w:rPr>
      <w:rFonts w:ascii="Arial" w:hAnsi="Arial" w:cs="Arial" w:hint="default"/>
      <w:color w:val="auto"/>
      <w:sz w:val="20"/>
      <w:szCs w:val="20"/>
    </w:rPr>
  </w:style>
  <w:style w:type="character" w:customStyle="1" w:styleId="Char6">
    <w:name w:val="页脚 Char"/>
    <w:link w:val="ad"/>
    <w:uiPriority w:val="99"/>
    <w:qFormat/>
    <w:rPr>
      <w:kern w:val="2"/>
      <w:sz w:val="18"/>
      <w:szCs w:val="18"/>
    </w:rPr>
  </w:style>
  <w:style w:type="character" w:styleId="aff">
    <w:name w:val="Placeholder Text"/>
    <w:uiPriority w:val="99"/>
    <w:semiHidden/>
    <w:qFormat/>
    <w:rPr>
      <w:color w:val="808080"/>
    </w:rPr>
  </w:style>
  <w:style w:type="character" w:customStyle="1" w:styleId="CharChar0">
    <w:name w:val="附录公式 Char Char"/>
    <w:basedOn w:val="CharChar"/>
    <w:link w:val="aff0"/>
    <w:qFormat/>
    <w:rPr>
      <w:rFonts w:ascii="宋体"/>
      <w:sz w:val="21"/>
    </w:rPr>
  </w:style>
  <w:style w:type="paragraph" w:customStyle="1" w:styleId="aff0">
    <w:name w:val="附录公式"/>
    <w:basedOn w:val="af0"/>
    <w:next w:val="af0"/>
    <w:link w:val="CharChar0"/>
    <w:qFormat/>
  </w:style>
  <w:style w:type="character" w:customStyle="1" w:styleId="Char3">
    <w:name w:val="纯文本 Char"/>
    <w:basedOn w:val="a0"/>
    <w:link w:val="aa"/>
    <w:uiPriority w:val="99"/>
    <w:qFormat/>
    <w:rPr>
      <w:rFonts w:ascii="Consolas" w:eastAsia="Calibri" w:hAnsi="Consolas"/>
      <w:sz w:val="21"/>
      <w:szCs w:val="21"/>
      <w:lang w:eastAsia="en-US"/>
    </w:rPr>
  </w:style>
  <w:style w:type="character" w:customStyle="1" w:styleId="CharChar1">
    <w:name w:val="首示例 Char Char"/>
    <w:basedOn w:val="a0"/>
    <w:link w:val="aff1"/>
    <w:qFormat/>
    <w:rPr>
      <w:rFonts w:ascii="宋体" w:hAnsi="宋体"/>
      <w:kern w:val="2"/>
      <w:sz w:val="18"/>
      <w:szCs w:val="18"/>
    </w:rPr>
  </w:style>
  <w:style w:type="paragraph" w:customStyle="1" w:styleId="aff1">
    <w:name w:val="首示例"/>
    <w:next w:val="af0"/>
    <w:link w:val="CharChar1"/>
    <w:qFormat/>
    <w:pPr>
      <w:tabs>
        <w:tab w:val="left" w:pos="360"/>
      </w:tabs>
      <w:spacing w:after="160" w:line="259" w:lineRule="auto"/>
    </w:pPr>
    <w:rPr>
      <w:rFonts w:ascii="宋体" w:eastAsiaTheme="minorEastAsia" w:hAnsi="宋体"/>
      <w:kern w:val="2"/>
      <w:sz w:val="18"/>
      <w:szCs w:val="18"/>
    </w:rPr>
  </w:style>
  <w:style w:type="character" w:customStyle="1" w:styleId="SubHeadingCharChar">
    <w:name w:val="SubHeading Char Char"/>
    <w:link w:val="SubHeading"/>
    <w:qFormat/>
    <w:rPr>
      <w:rFonts w:ascii="Arial" w:eastAsia="MS Mincho" w:hAnsi="Arial"/>
      <w:b/>
      <w:szCs w:val="24"/>
      <w:lang w:val="en-GB" w:eastAsia="en-GB"/>
    </w:rPr>
  </w:style>
  <w:style w:type="character" w:customStyle="1" w:styleId="aff2">
    <w:name w:val="发布"/>
    <w:basedOn w:val="a0"/>
    <w:qFormat/>
    <w:rPr>
      <w:rFonts w:ascii="黑体" w:eastAsia="黑体"/>
      <w:spacing w:val="85"/>
      <w:w w:val="100"/>
      <w:position w:val="3"/>
      <w:sz w:val="28"/>
      <w:szCs w:val="28"/>
    </w:rPr>
  </w:style>
  <w:style w:type="character" w:customStyle="1" w:styleId="CharChar6">
    <w:name w:val="Char Char6"/>
    <w:qFormat/>
    <w:rPr>
      <w:rFonts w:ascii="Arial" w:eastAsia="MS Mincho" w:hAnsi="Arial" w:cs="Arial"/>
      <w:bCs/>
      <w:sz w:val="26"/>
      <w:szCs w:val="26"/>
      <w:lang w:val="en-GB" w:eastAsia="en-GB" w:bidi="ar-SA"/>
    </w:rPr>
  </w:style>
  <w:style w:type="character" w:customStyle="1" w:styleId="B3Char2">
    <w:name w:val="B3 Char2"/>
    <w:link w:val="B3"/>
    <w:qFormat/>
    <w:rPr>
      <w:rFonts w:eastAsia="Malgun Gothic"/>
      <w:lang w:eastAsia="en-US"/>
    </w:rPr>
  </w:style>
  <w:style w:type="paragraph" w:customStyle="1" w:styleId="B3">
    <w:name w:val="B3"/>
    <w:basedOn w:val="30"/>
    <w:link w:val="B3Char2"/>
    <w:qFormat/>
    <w:pPr>
      <w:spacing w:before="0" w:after="180"/>
      <w:ind w:left="1135" w:hanging="284"/>
    </w:pPr>
    <w:rPr>
      <w:rFonts w:ascii="Times New Roman" w:eastAsia="Malgun Gothic" w:hAnsi="Times New Roman"/>
      <w:szCs w:val="20"/>
      <w:lang w:val="en-US" w:eastAsia="en-US"/>
    </w:rPr>
  </w:style>
  <w:style w:type="character" w:customStyle="1" w:styleId="Char2">
    <w:name w:val="正文文本 Char"/>
    <w:basedOn w:val="a0"/>
    <w:link w:val="a9"/>
    <w:qFormat/>
    <w:rPr>
      <w:rFonts w:ascii="Arial" w:eastAsia="MS Mincho" w:hAnsi="Arial"/>
      <w:szCs w:val="24"/>
      <w:lang w:val="en-GB" w:eastAsia="en-GB"/>
    </w:rPr>
  </w:style>
  <w:style w:type="character" w:customStyle="1" w:styleId="DoclistChar">
    <w:name w:val="Doc list Char"/>
    <w:basedOn w:val="Doc-titleChar"/>
    <w:link w:val="Doclist"/>
    <w:qFormat/>
    <w:rPr>
      <w:rFonts w:ascii="Arial" w:eastAsia="MS Mincho" w:hAnsi="Arial"/>
      <w:szCs w:val="24"/>
      <w:lang w:val="en-GB" w:eastAsia="en-GB" w:bidi="ar-SA"/>
    </w:rPr>
  </w:style>
  <w:style w:type="paragraph" w:customStyle="1" w:styleId="Doclist">
    <w:name w:val="Doc list"/>
    <w:basedOn w:val="Doc-title"/>
    <w:link w:val="DoclistChar"/>
    <w:qFormat/>
    <w:pPr>
      <w:spacing w:before="60"/>
      <w:ind w:left="1259" w:hanging="1259"/>
    </w:pPr>
  </w:style>
  <w:style w:type="character" w:customStyle="1" w:styleId="EmailDiscussionCharChar">
    <w:name w:val="EmailDiscussion Char Char"/>
    <w:link w:val="EmailDiscussion"/>
    <w:qFormat/>
    <w:rPr>
      <w:rFonts w:ascii="Arial" w:eastAsia="MS Mincho" w:hAnsi="Arial"/>
      <w:b/>
      <w:szCs w:val="24"/>
      <w:lang w:val="en-GB" w:eastAsia="en-GB"/>
    </w:rPr>
  </w:style>
  <w:style w:type="paragraph" w:customStyle="1" w:styleId="EmailDiscussion">
    <w:name w:val="EmailDiscussion"/>
    <w:basedOn w:val="a"/>
    <w:next w:val="Doc-text2"/>
    <w:link w:val="EmailDiscussionCharChar"/>
    <w:qFormat/>
    <w:pPr>
      <w:widowControl/>
      <w:tabs>
        <w:tab w:val="left" w:pos="1619"/>
      </w:tabs>
      <w:spacing w:before="40"/>
      <w:ind w:left="726" w:hanging="363"/>
      <w:jc w:val="left"/>
    </w:pPr>
    <w:rPr>
      <w:rFonts w:eastAsia="MS Mincho"/>
      <w:b/>
      <w:kern w:val="0"/>
      <w:sz w:val="20"/>
    </w:rPr>
  </w:style>
  <w:style w:type="character" w:customStyle="1" w:styleId="Char7">
    <w:name w:val="页眉 Char"/>
    <w:link w:val="ae"/>
    <w:uiPriority w:val="99"/>
    <w:qFormat/>
    <w:rPr>
      <w:kern w:val="2"/>
      <w:sz w:val="18"/>
      <w:szCs w:val="18"/>
    </w:rPr>
  </w:style>
  <w:style w:type="character" w:customStyle="1" w:styleId="Doc-text2CharChar">
    <w:name w:val="Doc-text2 Char Char"/>
    <w:basedOn w:val="a0"/>
    <w:link w:val="Doc-text2"/>
    <w:qFormat/>
    <w:rPr>
      <w:rFonts w:ascii="Arial" w:eastAsia="MS Mincho" w:hAnsi="Arial"/>
      <w:szCs w:val="24"/>
      <w:lang w:val="en-GB" w:eastAsia="en-GB"/>
    </w:rPr>
  </w:style>
  <w:style w:type="character" w:customStyle="1" w:styleId="TALCar">
    <w:name w:val="TAL Car"/>
    <w:qFormat/>
    <w:rPr>
      <w:rFonts w:ascii="Arial" w:eastAsia="Times New Roman" w:hAnsi="Arial"/>
      <w:sz w:val="18"/>
      <w:lang w:val="en-GB"/>
    </w:rPr>
  </w:style>
  <w:style w:type="character" w:customStyle="1" w:styleId="CommentsChar">
    <w:name w:val="Comments Char"/>
    <w:qFormat/>
    <w:rPr>
      <w:rFonts w:ascii="Arial" w:eastAsia="MS Mincho" w:hAnsi="Arial"/>
      <w:i/>
      <w:sz w:val="18"/>
      <w:szCs w:val="24"/>
      <w:lang w:val="en-GB" w:eastAsia="en-GB" w:bidi="ar-SA"/>
    </w:rPr>
  </w:style>
  <w:style w:type="paragraph" w:customStyle="1" w:styleId="ZB">
    <w:name w:val="ZB"/>
    <w:qFormat/>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eastAsia="MS Mincho" w:hAnsi="Arial"/>
      <w:i/>
      <w:kern w:val="2"/>
      <w:sz w:val="21"/>
      <w:szCs w:val="21"/>
      <w:lang w:eastAsia="en-US"/>
    </w:rPr>
  </w:style>
  <w:style w:type="paragraph" w:customStyle="1" w:styleId="aff3">
    <w:name w:val="其他发布部门"/>
    <w:basedOn w:val="aff4"/>
    <w:qFormat/>
    <w:pPr>
      <w:spacing w:line="0" w:lineRule="atLeast"/>
    </w:pPr>
    <w:rPr>
      <w:rFonts w:ascii="黑体" w:eastAsia="黑体"/>
      <w:b w:val="0"/>
    </w:rPr>
  </w:style>
  <w:style w:type="paragraph" w:customStyle="1" w:styleId="aff4">
    <w:name w:val="发布部门"/>
    <w:next w:val="af0"/>
    <w:qFormat/>
    <w:pPr>
      <w:spacing w:after="160" w:line="259" w:lineRule="auto"/>
      <w:jc w:val="center"/>
    </w:pPr>
    <w:rPr>
      <w:rFonts w:ascii="宋体" w:eastAsiaTheme="minorEastAsia" w:hAnsi="Arial"/>
      <w:b/>
      <w:spacing w:val="20"/>
      <w:w w:val="135"/>
      <w:kern w:val="2"/>
      <w:sz w:val="28"/>
      <w:szCs w:val="21"/>
    </w:rPr>
  </w:style>
  <w:style w:type="paragraph" w:customStyle="1" w:styleId="aff5">
    <w:name w:val="示例"/>
    <w:next w:val="aff6"/>
    <w:qFormat/>
    <w:pPr>
      <w:widowControl w:val="0"/>
      <w:spacing w:after="160" w:line="259" w:lineRule="auto"/>
      <w:ind w:left="360" w:hanging="360"/>
      <w:jc w:val="both"/>
    </w:pPr>
    <w:rPr>
      <w:rFonts w:ascii="宋体" w:eastAsiaTheme="minorEastAsia" w:hAnsi="Arial"/>
      <w:kern w:val="2"/>
      <w:sz w:val="18"/>
      <w:szCs w:val="18"/>
    </w:rPr>
  </w:style>
  <w:style w:type="paragraph" w:customStyle="1" w:styleId="aff6">
    <w:name w:val="示例内容"/>
    <w:qFormat/>
    <w:pPr>
      <w:spacing w:after="160" w:line="259" w:lineRule="auto"/>
      <w:ind w:firstLineChars="200" w:firstLine="200"/>
    </w:pPr>
    <w:rPr>
      <w:rFonts w:ascii="宋体" w:eastAsiaTheme="minorEastAsia" w:hAnsi="Arial"/>
      <w:kern w:val="2"/>
      <w:sz w:val="18"/>
      <w:szCs w:val="18"/>
    </w:rPr>
  </w:style>
  <w:style w:type="paragraph" w:customStyle="1" w:styleId="aff7">
    <w:name w:val="附录数字编号列项（二级）"/>
    <w:qFormat/>
    <w:pPr>
      <w:tabs>
        <w:tab w:val="left" w:pos="363"/>
        <w:tab w:val="left" w:pos="840"/>
      </w:tabs>
      <w:spacing w:after="160" w:line="259" w:lineRule="auto"/>
      <w:ind w:firstLine="363"/>
    </w:pPr>
    <w:rPr>
      <w:rFonts w:ascii="宋体" w:eastAsiaTheme="minorEastAsia" w:hAnsi="Arial"/>
      <w:kern w:val="2"/>
      <w:sz w:val="21"/>
      <w:szCs w:val="21"/>
    </w:rPr>
  </w:style>
  <w:style w:type="paragraph" w:customStyle="1" w:styleId="aff8">
    <w:name w:val="标准书眉_奇数页"/>
    <w:next w:val="a"/>
    <w:qFormat/>
    <w:pPr>
      <w:tabs>
        <w:tab w:val="center" w:pos="4154"/>
        <w:tab w:val="right" w:pos="8306"/>
      </w:tabs>
      <w:spacing w:after="220" w:line="259" w:lineRule="auto"/>
      <w:jc w:val="right"/>
    </w:pPr>
    <w:rPr>
      <w:rFonts w:ascii="黑体" w:eastAsia="黑体" w:hAnsi="Arial"/>
      <w:kern w:val="2"/>
      <w:sz w:val="21"/>
      <w:szCs w:val="21"/>
    </w:rPr>
  </w:style>
  <w:style w:type="paragraph" w:customStyle="1" w:styleId="aff9">
    <w:name w:val="列项◆（三级）"/>
    <w:basedOn w:val="a"/>
    <w:qFormat/>
    <w:pPr>
      <w:tabs>
        <w:tab w:val="left" w:pos="1260"/>
        <w:tab w:val="left" w:pos="1678"/>
      </w:tabs>
      <w:ind w:left="1259" w:hanging="419"/>
    </w:pPr>
    <w:rPr>
      <w:rFonts w:ascii="宋体"/>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affa">
    <w:name w:val="三级条标题"/>
    <w:basedOn w:val="affb"/>
    <w:next w:val="af0"/>
    <w:qFormat/>
    <w:pPr>
      <w:outlineLvl w:val="4"/>
    </w:pPr>
  </w:style>
  <w:style w:type="paragraph" w:customStyle="1" w:styleId="affb">
    <w:name w:val="二级条标题"/>
    <w:basedOn w:val="affc"/>
    <w:next w:val="af0"/>
    <w:qFormat/>
    <w:pPr>
      <w:spacing w:beforeLines="0" w:afterLines="0"/>
      <w:outlineLvl w:val="3"/>
    </w:pPr>
  </w:style>
  <w:style w:type="paragraph" w:customStyle="1" w:styleId="affc">
    <w:name w:val="一级条标题"/>
    <w:next w:val="af0"/>
    <w:qFormat/>
    <w:pPr>
      <w:spacing w:beforeLines="50" w:afterLines="50" w:after="160" w:line="259" w:lineRule="auto"/>
      <w:outlineLvl w:val="2"/>
    </w:pPr>
    <w:rPr>
      <w:rFonts w:ascii="黑体" w:eastAsia="黑体" w:hAnsi="Arial"/>
      <w:kern w:val="2"/>
      <w:sz w:val="21"/>
      <w:szCs w:val="21"/>
    </w:rPr>
  </w:style>
  <w:style w:type="paragraph" w:customStyle="1" w:styleId="EX">
    <w:name w:val="EX"/>
    <w:basedOn w:val="a"/>
    <w:qFormat/>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eastAsia="en-US"/>
    </w:rPr>
  </w:style>
  <w:style w:type="paragraph" w:customStyle="1" w:styleId="affd">
    <w:name w:val="附录一级条标题"/>
    <w:basedOn w:val="affe"/>
    <w:next w:val="af0"/>
    <w:qFormat/>
    <w:pPr>
      <w:tabs>
        <w:tab w:val="left" w:pos="720"/>
      </w:tabs>
      <w:autoSpaceDN w:val="0"/>
      <w:spacing w:beforeLines="50" w:afterLines="50"/>
      <w:ind w:left="720" w:hanging="720"/>
      <w:outlineLvl w:val="2"/>
    </w:pPr>
  </w:style>
  <w:style w:type="paragraph" w:customStyle="1" w:styleId="affe">
    <w:name w:val="附录章标题"/>
    <w:next w:val="af0"/>
    <w:qFormat/>
    <w:pPr>
      <w:tabs>
        <w:tab w:val="left" w:pos="360"/>
        <w:tab w:val="left" w:pos="575"/>
      </w:tabs>
      <w:wordWrap w:val="0"/>
      <w:overflowPunct w:val="0"/>
      <w:autoSpaceDE w:val="0"/>
      <w:spacing w:beforeLines="100" w:afterLines="100" w:after="160" w:line="259" w:lineRule="auto"/>
      <w:ind w:left="575" w:hanging="575"/>
      <w:jc w:val="both"/>
      <w:textAlignment w:val="baseline"/>
      <w:outlineLvl w:val="1"/>
    </w:pPr>
    <w:rPr>
      <w:rFonts w:ascii="黑体" w:eastAsia="黑体" w:hAnsi="Arial"/>
      <w:kern w:val="21"/>
      <w:sz w:val="21"/>
      <w:szCs w:val="21"/>
    </w:rPr>
  </w:style>
  <w:style w:type="paragraph" w:customStyle="1" w:styleId="afff">
    <w:name w:val="四级条标题"/>
    <w:basedOn w:val="affa"/>
    <w:next w:val="af0"/>
    <w:qFormat/>
    <w:pPr>
      <w:outlineLvl w:val="5"/>
    </w:pPr>
  </w:style>
  <w:style w:type="character" w:customStyle="1" w:styleId="Char8">
    <w:name w:val="脚注文本 Char"/>
    <w:basedOn w:val="a0"/>
    <w:link w:val="af1"/>
    <w:qFormat/>
    <w:rPr>
      <w:rFonts w:ascii="宋体"/>
      <w:kern w:val="2"/>
      <w:sz w:val="18"/>
      <w:szCs w:val="18"/>
    </w:rPr>
  </w:style>
  <w:style w:type="paragraph" w:customStyle="1" w:styleId="afff0">
    <w:name w:val="章标题"/>
    <w:next w:val="af0"/>
    <w:qFormat/>
    <w:pPr>
      <w:spacing w:beforeLines="100" w:afterLines="100" w:after="160" w:line="259" w:lineRule="auto"/>
      <w:jc w:val="both"/>
      <w:outlineLvl w:val="1"/>
    </w:pPr>
    <w:rPr>
      <w:rFonts w:ascii="黑体" w:eastAsia="黑体" w:hAnsi="Arial"/>
      <w:kern w:val="2"/>
      <w:sz w:val="21"/>
      <w:szCs w:val="21"/>
    </w:rPr>
  </w:style>
  <w:style w:type="paragraph" w:customStyle="1" w:styleId="afff1">
    <w:name w:val="正文表标题"/>
    <w:next w:val="af0"/>
    <w:qFormat/>
    <w:pPr>
      <w:tabs>
        <w:tab w:val="left" w:pos="0"/>
        <w:tab w:val="left" w:pos="360"/>
      </w:tabs>
      <w:spacing w:beforeLines="50" w:afterLines="50" w:after="160" w:line="259" w:lineRule="auto"/>
      <w:ind w:left="720" w:hanging="357"/>
      <w:jc w:val="center"/>
    </w:pPr>
    <w:rPr>
      <w:rFonts w:ascii="黑体" w:eastAsia="黑体" w:hAnsi="Arial"/>
      <w:kern w:val="2"/>
      <w:sz w:val="21"/>
      <w:szCs w:val="21"/>
    </w:rPr>
  </w:style>
  <w:style w:type="paragraph" w:customStyle="1" w:styleId="TT">
    <w:name w:val="TT"/>
    <w:basedOn w:val="1"/>
    <w:next w:val="a"/>
    <w:qFormat/>
    <w:pPr>
      <w:widowControl/>
      <w:pBdr>
        <w:top w:val="single" w:sz="12" w:space="3" w:color="auto"/>
      </w:pBdr>
      <w:overflowPunct w:val="0"/>
      <w:autoSpaceDE w:val="0"/>
      <w:autoSpaceDN w:val="0"/>
      <w:adjustRightInd w:val="0"/>
      <w:spacing w:before="240" w:after="180" w:line="240" w:lineRule="auto"/>
      <w:ind w:left="1134" w:hanging="1134"/>
      <w:jc w:val="left"/>
      <w:textAlignment w:val="baseline"/>
      <w:outlineLvl w:val="9"/>
    </w:pPr>
    <w:rPr>
      <w:rFonts w:eastAsia="MS Mincho"/>
      <w:b w:val="0"/>
      <w:bCs w:val="0"/>
      <w:kern w:val="0"/>
      <w:sz w:val="36"/>
      <w:szCs w:val="20"/>
      <w:lang w:eastAsia="en-US"/>
    </w:rPr>
  </w:style>
  <w:style w:type="paragraph" w:customStyle="1" w:styleId="afff2">
    <w:name w:val="注："/>
    <w:next w:val="af0"/>
    <w:qFormat/>
    <w:pPr>
      <w:widowControl w:val="0"/>
      <w:autoSpaceDE w:val="0"/>
      <w:autoSpaceDN w:val="0"/>
      <w:spacing w:after="160" w:line="259" w:lineRule="auto"/>
      <w:jc w:val="both"/>
    </w:pPr>
    <w:rPr>
      <w:rFonts w:ascii="宋体" w:eastAsiaTheme="minorEastAsia" w:hAnsi="Arial"/>
      <w:kern w:val="2"/>
      <w:sz w:val="18"/>
      <w:szCs w:val="18"/>
    </w:rPr>
  </w:style>
  <w:style w:type="paragraph" w:customStyle="1" w:styleId="afff3">
    <w:name w:val="附录五级条标题"/>
    <w:basedOn w:val="afff4"/>
    <w:next w:val="af0"/>
    <w:qFormat/>
    <w:pPr>
      <w:tabs>
        <w:tab w:val="left" w:pos="1296"/>
      </w:tabs>
      <w:ind w:left="1296" w:hanging="1296"/>
      <w:outlineLvl w:val="6"/>
    </w:pPr>
  </w:style>
  <w:style w:type="paragraph" w:customStyle="1" w:styleId="afff4">
    <w:name w:val="附录四级条标题"/>
    <w:basedOn w:val="afff5"/>
    <w:next w:val="af0"/>
    <w:qFormat/>
    <w:pPr>
      <w:outlineLvl w:val="5"/>
    </w:pPr>
  </w:style>
  <w:style w:type="paragraph" w:customStyle="1" w:styleId="afff5">
    <w:name w:val="附录三级条标题"/>
    <w:basedOn w:val="afff6"/>
    <w:next w:val="af0"/>
    <w:qFormat/>
    <w:pPr>
      <w:tabs>
        <w:tab w:val="left" w:pos="1008"/>
      </w:tabs>
      <w:ind w:left="1008" w:hanging="1008"/>
      <w:outlineLvl w:val="4"/>
    </w:pPr>
  </w:style>
  <w:style w:type="paragraph" w:customStyle="1" w:styleId="afff6">
    <w:name w:val="附录二级条标题"/>
    <w:basedOn w:val="a"/>
    <w:next w:val="af0"/>
    <w:qFormat/>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afff7">
    <w:name w:val="文献分类号"/>
    <w:qFormat/>
    <w:pPr>
      <w:widowControl w:val="0"/>
      <w:spacing w:after="160" w:line="259" w:lineRule="auto"/>
      <w:textAlignment w:val="center"/>
    </w:pPr>
    <w:rPr>
      <w:rFonts w:ascii="黑体" w:eastAsia="黑体" w:hAnsi="Arial"/>
      <w:kern w:val="2"/>
      <w:sz w:val="21"/>
      <w:szCs w:val="21"/>
    </w:rPr>
  </w:style>
  <w:style w:type="paragraph" w:customStyle="1" w:styleId="Review-comment">
    <w:name w:val="Review-comment"/>
    <w:basedOn w:val="a"/>
    <w:qFormat/>
    <w:pPr>
      <w:widowControl/>
      <w:tabs>
        <w:tab w:val="left" w:pos="1622"/>
      </w:tabs>
      <w:ind w:left="1622" w:hanging="363"/>
      <w:jc w:val="left"/>
    </w:pPr>
    <w:rPr>
      <w:rFonts w:eastAsia="MS Mincho"/>
      <w:color w:val="C00000"/>
      <w:kern w:val="0"/>
      <w:sz w:val="18"/>
    </w:rPr>
  </w:style>
  <w:style w:type="paragraph" w:customStyle="1" w:styleId="afff8">
    <w:name w:val="一级无"/>
    <w:basedOn w:val="affc"/>
    <w:qFormat/>
    <w:pPr>
      <w:spacing w:beforeLines="0" w:afterLines="0"/>
    </w:pPr>
    <w:rPr>
      <w:rFonts w:ascii="宋体" w:eastAsia="宋体"/>
    </w:rPr>
  </w:style>
  <w:style w:type="character" w:customStyle="1" w:styleId="Char10">
    <w:name w:val="纯文本 Char1"/>
    <w:basedOn w:val="a0"/>
    <w:semiHidden/>
    <w:qFormat/>
    <w:rPr>
      <w:rFonts w:ascii="宋体" w:hAnsi="Courier New" w:cs="Courier New"/>
      <w:kern w:val="2"/>
      <w:sz w:val="21"/>
      <w:szCs w:val="21"/>
    </w:rPr>
  </w:style>
  <w:style w:type="paragraph" w:customStyle="1" w:styleId="afff9">
    <w:name w:val="附录四级无"/>
    <w:basedOn w:val="afff4"/>
    <w:qFormat/>
    <w:pPr>
      <w:tabs>
        <w:tab w:val="clear" w:pos="360"/>
        <w:tab w:val="left" w:pos="1151"/>
      </w:tabs>
      <w:spacing w:beforeLines="0" w:afterLines="0"/>
      <w:ind w:left="1151" w:hanging="1151"/>
    </w:pPr>
    <w:rPr>
      <w:rFonts w:ascii="宋体" w:eastAsia="宋体"/>
      <w:szCs w:val="21"/>
    </w:rPr>
  </w:style>
  <w:style w:type="paragraph" w:customStyle="1" w:styleId="afffa">
    <w:name w:val="实施日期"/>
    <w:basedOn w:val="afffb"/>
    <w:qFormat/>
    <w:pPr>
      <w:jc w:val="right"/>
    </w:pPr>
  </w:style>
  <w:style w:type="paragraph" w:customStyle="1" w:styleId="afffb">
    <w:name w:val="发布日期"/>
    <w:qFormat/>
    <w:pPr>
      <w:spacing w:after="160" w:line="259" w:lineRule="auto"/>
    </w:pPr>
    <w:rPr>
      <w:rFonts w:ascii="Arial" w:eastAsia="黑体" w:hAnsi="Arial"/>
      <w:kern w:val="2"/>
      <w:sz w:val="28"/>
      <w:szCs w:val="21"/>
    </w:rPr>
  </w:style>
  <w:style w:type="paragraph" w:customStyle="1" w:styleId="ZG">
    <w:name w:val="ZG"/>
    <w:qFormat/>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eastAsia="MS Mincho" w:hAnsi="Arial"/>
      <w:kern w:val="2"/>
      <w:sz w:val="21"/>
      <w:szCs w:val="21"/>
      <w:lang w:eastAsia="en-US"/>
    </w:rPr>
  </w:style>
  <w:style w:type="paragraph" w:customStyle="1" w:styleId="LSApproved">
    <w:name w:val="LS Approved"/>
    <w:basedOn w:val="a"/>
    <w:next w:val="Doc-text2"/>
    <w:qFormat/>
    <w:pPr>
      <w:widowControl/>
      <w:tabs>
        <w:tab w:val="left" w:pos="1259"/>
        <w:tab w:val="left" w:pos="1622"/>
      </w:tabs>
      <w:ind w:left="1627" w:hanging="697"/>
      <w:jc w:val="left"/>
    </w:pPr>
    <w:rPr>
      <w:rFonts w:eastAsia="MS Mincho"/>
      <w:kern w:val="0"/>
      <w:sz w:val="20"/>
    </w:rPr>
  </w:style>
  <w:style w:type="paragraph" w:customStyle="1" w:styleId="25">
    <w:name w:val="封面标准文稿类别2"/>
    <w:basedOn w:val="afffc"/>
    <w:qFormat/>
  </w:style>
  <w:style w:type="paragraph" w:customStyle="1" w:styleId="afffc">
    <w:name w:val="封面标准文稿类别"/>
    <w:basedOn w:val="afffd"/>
    <w:qFormat/>
    <w:pPr>
      <w:spacing w:line="240" w:lineRule="auto"/>
    </w:pPr>
    <w:rPr>
      <w:sz w:val="24"/>
    </w:rPr>
  </w:style>
  <w:style w:type="paragraph" w:customStyle="1" w:styleId="afffd">
    <w:name w:val="封面一致性程度标识"/>
    <w:basedOn w:val="afffe"/>
    <w:qFormat/>
    <w:pPr>
      <w:spacing w:before="440"/>
    </w:pPr>
    <w:rPr>
      <w:rFonts w:ascii="宋体" w:eastAsia="宋体"/>
    </w:rPr>
  </w:style>
  <w:style w:type="paragraph" w:customStyle="1" w:styleId="afffe">
    <w:name w:val="封面标准英文名称"/>
    <w:basedOn w:val="affff"/>
    <w:qFormat/>
    <w:pPr>
      <w:spacing w:before="370" w:line="400" w:lineRule="exact"/>
    </w:pPr>
    <w:rPr>
      <w:rFonts w:ascii="Times New Roman"/>
      <w:sz w:val="28"/>
      <w:szCs w:val="28"/>
    </w:rPr>
  </w:style>
  <w:style w:type="paragraph" w:customStyle="1" w:styleId="affff">
    <w:name w:val="封面标准名称"/>
    <w:qFormat/>
    <w:pPr>
      <w:widowControl w:val="0"/>
      <w:spacing w:after="160" w:line="680" w:lineRule="exact"/>
      <w:jc w:val="center"/>
      <w:textAlignment w:val="center"/>
    </w:pPr>
    <w:rPr>
      <w:rFonts w:ascii="黑体" w:eastAsia="黑体" w:hAnsi="Arial"/>
      <w:kern w:val="2"/>
      <w:sz w:val="52"/>
      <w:szCs w:val="21"/>
    </w:rPr>
  </w:style>
  <w:style w:type="paragraph" w:customStyle="1" w:styleId="affff0">
    <w:name w:val="五级条标题"/>
    <w:basedOn w:val="afff"/>
    <w:next w:val="af0"/>
    <w:qFormat/>
    <w:pPr>
      <w:outlineLvl w:val="6"/>
    </w:pPr>
  </w:style>
  <w:style w:type="paragraph" w:customStyle="1" w:styleId="affff1">
    <w:name w:val="封面标准代替信息"/>
    <w:qFormat/>
    <w:pPr>
      <w:spacing w:before="57" w:after="160" w:line="280" w:lineRule="exact"/>
      <w:jc w:val="right"/>
    </w:pPr>
    <w:rPr>
      <w:rFonts w:ascii="宋体" w:eastAsiaTheme="minorEastAsia" w:hAnsi="Arial"/>
      <w:kern w:val="2"/>
      <w:sz w:val="21"/>
      <w:szCs w:val="21"/>
    </w:rPr>
  </w:style>
  <w:style w:type="character" w:customStyle="1" w:styleId="Char1">
    <w:name w:val="批注文字 Char1"/>
    <w:basedOn w:val="a0"/>
    <w:link w:val="a8"/>
    <w:semiHidden/>
    <w:qFormat/>
    <w:rPr>
      <w:kern w:val="2"/>
      <w:sz w:val="21"/>
      <w:szCs w:val="24"/>
    </w:rPr>
  </w:style>
  <w:style w:type="character" w:customStyle="1" w:styleId="Char11">
    <w:name w:val="批注主题 Char1"/>
    <w:basedOn w:val="Char1"/>
    <w:semiHidden/>
    <w:qFormat/>
    <w:rPr>
      <w:b/>
      <w:bCs/>
      <w:kern w:val="2"/>
      <w:sz w:val="21"/>
      <w:szCs w:val="24"/>
    </w:rPr>
  </w:style>
  <w:style w:type="paragraph" w:customStyle="1" w:styleId="26">
    <w:name w:val="封面标准英文名称2"/>
    <w:basedOn w:val="afffe"/>
    <w:qFormat/>
  </w:style>
  <w:style w:type="paragraph" w:customStyle="1" w:styleId="27">
    <w:name w:val="封面标准号2"/>
    <w:qFormat/>
    <w:pPr>
      <w:spacing w:before="357" w:after="160" w:line="280" w:lineRule="exact"/>
      <w:jc w:val="right"/>
    </w:pPr>
    <w:rPr>
      <w:rFonts w:ascii="黑体" w:eastAsia="黑体" w:hAnsi="Arial"/>
      <w:kern w:val="2"/>
      <w:sz w:val="28"/>
      <w:szCs w:val="28"/>
    </w:rPr>
  </w:style>
  <w:style w:type="paragraph" w:customStyle="1" w:styleId="28">
    <w:name w:val="封面一致性程度标识2"/>
    <w:basedOn w:val="afffd"/>
    <w:qFormat/>
  </w:style>
  <w:style w:type="paragraph" w:customStyle="1" w:styleId="affff2">
    <w:name w:val="注×："/>
    <w:qFormat/>
    <w:pPr>
      <w:widowControl w:val="0"/>
      <w:autoSpaceDE w:val="0"/>
      <w:autoSpaceDN w:val="0"/>
      <w:spacing w:after="160" w:line="259" w:lineRule="auto"/>
      <w:ind w:left="1287" w:hanging="360"/>
      <w:jc w:val="both"/>
    </w:pPr>
    <w:rPr>
      <w:rFonts w:ascii="宋体" w:eastAsiaTheme="minorEastAsia" w:hAnsi="Arial"/>
      <w:kern w:val="2"/>
      <w:sz w:val="18"/>
      <w:szCs w:val="18"/>
    </w:rPr>
  </w:style>
  <w:style w:type="character" w:customStyle="1" w:styleId="Char12">
    <w:name w:val="正文文本 Char1"/>
    <w:basedOn w:val="a0"/>
    <w:semiHidden/>
    <w:qFormat/>
    <w:rPr>
      <w:kern w:val="2"/>
      <w:sz w:val="21"/>
      <w:szCs w:val="24"/>
    </w:rPr>
  </w:style>
  <w:style w:type="paragraph" w:customStyle="1" w:styleId="ZH">
    <w:name w:val="ZH"/>
    <w:qFormat/>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eastAsia="MS Mincho" w:hAnsi="Arial"/>
      <w:kern w:val="2"/>
      <w:sz w:val="21"/>
      <w:szCs w:val="21"/>
      <w:lang w:eastAsia="en-US"/>
    </w:rPr>
  </w:style>
  <w:style w:type="paragraph" w:customStyle="1" w:styleId="affff3">
    <w:name w:val="三级无"/>
    <w:basedOn w:val="affa"/>
    <w:qFormat/>
    <w:rPr>
      <w:rFonts w:ascii="宋体" w:eastAsia="宋体"/>
    </w:rPr>
  </w:style>
  <w:style w:type="paragraph" w:customStyle="1" w:styleId="affff4">
    <w:name w:val="条文脚注"/>
    <w:basedOn w:val="af1"/>
    <w:qFormat/>
    <w:pPr>
      <w:jc w:val="both"/>
    </w:pPr>
  </w:style>
  <w:style w:type="paragraph" w:customStyle="1" w:styleId="affff5">
    <w:name w:val="其他标准标志"/>
    <w:basedOn w:val="affff6"/>
    <w:qFormat/>
    <w:rPr>
      <w:w w:val="130"/>
    </w:rPr>
  </w:style>
  <w:style w:type="paragraph" w:customStyle="1" w:styleId="affff6">
    <w:name w:val="标准标志"/>
    <w:next w:val="a"/>
    <w:qFormat/>
    <w:pPr>
      <w:shd w:val="solid" w:color="FFFFFF" w:fill="FFFFFF"/>
      <w:spacing w:after="160" w:line="0" w:lineRule="atLeast"/>
      <w:jc w:val="right"/>
    </w:pPr>
    <w:rPr>
      <w:rFonts w:ascii="Arial" w:eastAsiaTheme="minorEastAsia" w:hAnsi="Arial"/>
      <w:b/>
      <w:w w:val="170"/>
      <w:kern w:val="2"/>
      <w:sz w:val="96"/>
      <w:szCs w:val="96"/>
    </w:rPr>
  </w:style>
  <w:style w:type="paragraph" w:customStyle="1" w:styleId="Agreement">
    <w:name w:val="Agreement"/>
    <w:basedOn w:val="a"/>
    <w:next w:val="Doc-text2"/>
    <w:qFormat/>
    <w:pPr>
      <w:widowControl/>
      <w:tabs>
        <w:tab w:val="left" w:pos="1619"/>
      </w:tabs>
      <w:spacing w:before="60"/>
      <w:ind w:left="811" w:hanging="448"/>
      <w:jc w:val="left"/>
    </w:pPr>
    <w:rPr>
      <w:rFonts w:eastAsia="MS Mincho"/>
      <w:b/>
      <w:kern w:val="0"/>
      <w:sz w:val="20"/>
    </w:rPr>
  </w:style>
  <w:style w:type="paragraph" w:customStyle="1" w:styleId="ZD">
    <w:name w:val="ZD"/>
    <w:qFormat/>
    <w:pPr>
      <w:framePr w:wrap="notBeside" w:vAnchor="page" w:hAnchor="margin" w:y="15764"/>
      <w:widowControl w:val="0"/>
      <w:overflowPunct w:val="0"/>
      <w:autoSpaceDE w:val="0"/>
      <w:autoSpaceDN w:val="0"/>
      <w:adjustRightInd w:val="0"/>
      <w:spacing w:after="160" w:line="259" w:lineRule="auto"/>
      <w:textAlignment w:val="baseline"/>
    </w:pPr>
    <w:rPr>
      <w:rFonts w:ascii="Arial" w:eastAsia="MS Mincho" w:hAnsi="Arial"/>
      <w:kern w:val="2"/>
      <w:sz w:val="32"/>
      <w:szCs w:val="21"/>
      <w:lang w:eastAsia="en-US"/>
    </w:rPr>
  </w:style>
  <w:style w:type="paragraph" w:customStyle="1" w:styleId="affff7">
    <w:name w:val="标准书眉一"/>
    <w:qFormat/>
    <w:pPr>
      <w:spacing w:after="160" w:line="259" w:lineRule="auto"/>
      <w:jc w:val="both"/>
    </w:pPr>
    <w:rPr>
      <w:rFonts w:ascii="Arial" w:eastAsiaTheme="minorEastAsia" w:hAnsi="Arial"/>
      <w:kern w:val="2"/>
      <w:sz w:val="21"/>
      <w:szCs w:val="21"/>
    </w:rPr>
  </w:style>
  <w:style w:type="paragraph" w:customStyle="1" w:styleId="affff8">
    <w:name w:val="附录五级无"/>
    <w:basedOn w:val="afff3"/>
    <w:qFormat/>
    <w:pPr>
      <w:tabs>
        <w:tab w:val="clear" w:pos="360"/>
      </w:tabs>
      <w:spacing w:beforeLines="0" w:afterLines="0"/>
    </w:pPr>
    <w:rPr>
      <w:rFonts w:ascii="宋体" w:eastAsia="宋体"/>
      <w:szCs w:val="21"/>
    </w:rPr>
  </w:style>
  <w:style w:type="paragraph" w:customStyle="1" w:styleId="affff9">
    <w:name w:val="图的脚注"/>
    <w:next w:val="af0"/>
    <w:qFormat/>
    <w:pPr>
      <w:widowControl w:val="0"/>
      <w:spacing w:after="160" w:line="259" w:lineRule="auto"/>
      <w:ind w:leftChars="200" w:left="840" w:hangingChars="200" w:hanging="420"/>
      <w:jc w:val="both"/>
    </w:pPr>
    <w:rPr>
      <w:rFonts w:ascii="宋体" w:eastAsiaTheme="minorEastAsia" w:hAnsi="Arial"/>
      <w:kern w:val="2"/>
      <w:sz w:val="18"/>
      <w:szCs w:val="21"/>
    </w:rPr>
  </w:style>
  <w:style w:type="character" w:customStyle="1" w:styleId="Char4">
    <w:name w:val="尾注文本 Char"/>
    <w:basedOn w:val="a0"/>
    <w:link w:val="ab"/>
    <w:qFormat/>
    <w:rPr>
      <w:kern w:val="2"/>
      <w:sz w:val="21"/>
      <w:szCs w:val="24"/>
    </w:rPr>
  </w:style>
  <w:style w:type="paragraph" w:customStyle="1" w:styleId="LD">
    <w:name w:val="LD"/>
    <w:qFormat/>
    <w:pPr>
      <w:keepNext/>
      <w:keepLines/>
      <w:overflowPunct w:val="0"/>
      <w:autoSpaceDE w:val="0"/>
      <w:autoSpaceDN w:val="0"/>
      <w:adjustRightInd w:val="0"/>
      <w:spacing w:after="160" w:line="180" w:lineRule="exact"/>
      <w:textAlignment w:val="baseline"/>
    </w:pPr>
    <w:rPr>
      <w:rFonts w:ascii="Courier New" w:eastAsia="MS Mincho" w:hAnsi="Courier New"/>
      <w:kern w:val="2"/>
      <w:sz w:val="21"/>
      <w:szCs w:val="21"/>
      <w:lang w:eastAsia="en-US"/>
    </w:rPr>
  </w:style>
  <w:style w:type="paragraph" w:customStyle="1" w:styleId="affffa">
    <w:name w:val="编号列项（三级）"/>
    <w:qFormat/>
    <w:pPr>
      <w:spacing w:after="160" w:line="259" w:lineRule="auto"/>
    </w:pPr>
    <w:rPr>
      <w:rFonts w:ascii="宋体" w:eastAsiaTheme="minorEastAsia" w:hAnsi="Arial"/>
      <w:kern w:val="2"/>
      <w:sz w:val="21"/>
      <w:szCs w:val="21"/>
    </w:rPr>
  </w:style>
  <w:style w:type="paragraph" w:customStyle="1" w:styleId="affffb">
    <w:name w:val="附录公式编号制表符"/>
    <w:basedOn w:val="a"/>
    <w:next w:val="af0"/>
    <w:qFormat/>
    <w:pPr>
      <w:widowControl/>
      <w:tabs>
        <w:tab w:val="center" w:pos="4201"/>
        <w:tab w:val="right" w:leader="dot" w:pos="9298"/>
      </w:tabs>
      <w:autoSpaceDE w:val="0"/>
      <w:autoSpaceDN w:val="0"/>
    </w:pPr>
    <w:rPr>
      <w:rFonts w:ascii="宋体"/>
      <w:kern w:val="0"/>
      <w:szCs w:val="20"/>
    </w:rPr>
  </w:style>
  <w:style w:type="paragraph" w:customStyle="1" w:styleId="affffc">
    <w:name w:val="参考文献、索引标题"/>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TF">
    <w:name w:val="TF"/>
    <w:basedOn w:val="TH"/>
    <w:link w:val="TFChar"/>
    <w:qFormat/>
    <w:pPr>
      <w:keepNext w:val="0"/>
      <w:overflowPunct w:val="0"/>
      <w:autoSpaceDE w:val="0"/>
      <w:autoSpaceDN w:val="0"/>
      <w:adjustRightInd w:val="0"/>
      <w:spacing w:before="0" w:after="240"/>
      <w:textAlignment w:val="baseline"/>
    </w:pPr>
    <w:rPr>
      <w:rFonts w:eastAsia="MS Mincho"/>
      <w:color w:val="auto"/>
      <w:kern w:val="0"/>
    </w:rPr>
  </w:style>
  <w:style w:type="paragraph" w:customStyle="1" w:styleId="affffd">
    <w:name w:val="其他标准称谓"/>
    <w:next w:val="a"/>
    <w:qFormat/>
    <w:pPr>
      <w:spacing w:after="160" w:line="0" w:lineRule="atLeast"/>
      <w:jc w:val="distribute"/>
    </w:pPr>
    <w:rPr>
      <w:rFonts w:ascii="黑体" w:eastAsia="黑体" w:hAnsi="宋体"/>
      <w:spacing w:val="-40"/>
      <w:kern w:val="2"/>
      <w:sz w:val="48"/>
      <w:szCs w:val="52"/>
    </w:rPr>
  </w:style>
  <w:style w:type="paragraph" w:customStyle="1" w:styleId="TAH">
    <w:name w:val="TAH"/>
    <w:basedOn w:val="TAC"/>
    <w:qFormat/>
    <w:rPr>
      <w:b/>
      <w:bCs/>
      <w:szCs w:val="18"/>
    </w:rPr>
  </w:style>
  <w:style w:type="paragraph" w:customStyle="1" w:styleId="TAC">
    <w:name w:val="TAC"/>
    <w:basedOn w:val="TAL"/>
    <w:qFormat/>
    <w:pPr>
      <w:jc w:val="center"/>
    </w:pPr>
    <w:rPr>
      <w:szCs w:val="20"/>
      <w:lang w:eastAsia="en-US"/>
    </w:rPr>
  </w:style>
  <w:style w:type="paragraph" w:customStyle="1" w:styleId="affffe">
    <w:name w:val="示例后文字"/>
    <w:basedOn w:val="af0"/>
    <w:next w:val="af0"/>
    <w:qFormat/>
    <w:pPr>
      <w:ind w:firstLine="360"/>
    </w:pPr>
    <w:rPr>
      <w:sz w:val="18"/>
    </w:rPr>
  </w:style>
  <w:style w:type="paragraph" w:customStyle="1" w:styleId="afffff">
    <w:name w:val="图标脚注说明"/>
    <w:basedOn w:val="af0"/>
    <w:qFormat/>
    <w:pPr>
      <w:ind w:left="840" w:firstLineChars="0" w:hanging="420"/>
    </w:pPr>
    <w:rPr>
      <w:sz w:val="18"/>
      <w:szCs w:val="18"/>
    </w:rPr>
  </w:style>
  <w:style w:type="paragraph" w:customStyle="1" w:styleId="FP">
    <w:name w:val="FP"/>
    <w:basedOn w:val="a"/>
    <w:qFormat/>
    <w:pPr>
      <w:widowControl/>
      <w:overflowPunct w:val="0"/>
      <w:autoSpaceDE w:val="0"/>
      <w:autoSpaceDN w:val="0"/>
      <w:adjustRightInd w:val="0"/>
      <w:jc w:val="left"/>
      <w:textAlignment w:val="baseline"/>
    </w:pPr>
    <w:rPr>
      <w:rFonts w:eastAsia="MS Mincho"/>
      <w:kern w:val="0"/>
      <w:sz w:val="20"/>
      <w:szCs w:val="20"/>
      <w:lang w:eastAsia="en-US"/>
    </w:rPr>
  </w:style>
  <w:style w:type="paragraph" w:customStyle="1" w:styleId="afffff0">
    <w:name w:val="图表脚注说明"/>
    <w:basedOn w:val="a"/>
    <w:qFormat/>
    <w:pPr>
      <w:tabs>
        <w:tab w:val="left" w:pos="360"/>
      </w:tabs>
      <w:ind w:left="360" w:hanging="360"/>
    </w:pPr>
    <w:rPr>
      <w:rFonts w:ascii="宋体"/>
      <w:sz w:val="18"/>
      <w:szCs w:val="18"/>
    </w:rPr>
  </w:style>
  <w:style w:type="paragraph" w:customStyle="1" w:styleId="Proposal">
    <w:name w:val="Proposal"/>
    <w:basedOn w:val="a"/>
    <w:qFormat/>
    <w:pPr>
      <w:widowControl/>
      <w:tabs>
        <w:tab w:val="left" w:pos="1701"/>
      </w:tabs>
      <w:overflowPunct w:val="0"/>
      <w:autoSpaceDE w:val="0"/>
      <w:autoSpaceDN w:val="0"/>
      <w:adjustRightInd w:val="0"/>
      <w:spacing w:after="120"/>
      <w:ind w:left="1701" w:hanging="1701"/>
      <w:textAlignment w:val="baseline"/>
    </w:pPr>
    <w:rPr>
      <w:rFonts w:eastAsia="Times New Roman"/>
      <w:b/>
      <w:bCs/>
      <w:kern w:val="0"/>
      <w:sz w:val="20"/>
      <w:szCs w:val="20"/>
    </w:rPr>
  </w:style>
  <w:style w:type="paragraph" w:customStyle="1" w:styleId="afffff1">
    <w:name w:val="参考文献"/>
    <w:basedOn w:val="a"/>
    <w:next w:val="af0"/>
    <w:qFormat/>
    <w:pPr>
      <w:keepNext/>
      <w:pageBreakBefore/>
      <w:widowControl/>
      <w:shd w:val="clear" w:color="FFFFFF" w:fill="FFFFFF"/>
      <w:spacing w:before="640" w:after="200"/>
      <w:jc w:val="center"/>
      <w:outlineLvl w:val="0"/>
    </w:pPr>
    <w:rPr>
      <w:rFonts w:ascii="黑体" w:eastAsia="黑体"/>
      <w:kern w:val="0"/>
      <w:szCs w:val="20"/>
    </w:rPr>
  </w:style>
  <w:style w:type="paragraph" w:customStyle="1" w:styleId="afffff2">
    <w:name w:val="正文图标题"/>
    <w:next w:val="af0"/>
    <w:qFormat/>
    <w:pPr>
      <w:tabs>
        <w:tab w:val="left" w:pos="1304"/>
      </w:tabs>
      <w:spacing w:beforeLines="50" w:afterLines="50" w:after="160" w:line="259" w:lineRule="auto"/>
      <w:ind w:left="1304" w:hanging="1304"/>
      <w:jc w:val="center"/>
    </w:pPr>
    <w:rPr>
      <w:rFonts w:ascii="黑体" w:eastAsia="黑体" w:hAnsi="Arial"/>
      <w:kern w:val="2"/>
      <w:sz w:val="21"/>
      <w:szCs w:val="21"/>
    </w:rPr>
  </w:style>
  <w:style w:type="paragraph" w:customStyle="1" w:styleId="CharChar1CharChar">
    <w:name w:val="Char Char1 Char Char"/>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sz w:val="21"/>
      <w:szCs w:val="21"/>
    </w:rPr>
  </w:style>
  <w:style w:type="paragraph" w:customStyle="1" w:styleId="b30">
    <w:name w:val="b3"/>
    <w:basedOn w:val="a"/>
    <w:qFormat/>
    <w:pPr>
      <w:widowControl/>
      <w:overflowPunct w:val="0"/>
      <w:autoSpaceDE w:val="0"/>
      <w:autoSpaceDN w:val="0"/>
      <w:spacing w:after="180"/>
      <w:ind w:left="1135" w:hanging="284"/>
      <w:jc w:val="left"/>
    </w:pPr>
    <w:rPr>
      <w:rFonts w:eastAsia="Times New Roman"/>
      <w:kern w:val="0"/>
      <w:sz w:val="20"/>
      <w:szCs w:val="20"/>
    </w:rPr>
  </w:style>
  <w:style w:type="paragraph" w:customStyle="1" w:styleId="afffff3">
    <w:name w:val="其他实施日期"/>
    <w:basedOn w:val="afffa"/>
    <w:qFormat/>
  </w:style>
  <w:style w:type="paragraph" w:customStyle="1" w:styleId="afffff4">
    <w:name w:val="附录标识"/>
    <w:basedOn w:val="a"/>
    <w:next w:val="af0"/>
    <w:qFormat/>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afffff5">
    <w:name w:val="四级无"/>
    <w:basedOn w:val="afff"/>
    <w:qFormat/>
    <w:rPr>
      <w:rFonts w:ascii="宋体" w:eastAsia="宋体"/>
    </w:rPr>
  </w:style>
  <w:style w:type="paragraph" w:customStyle="1" w:styleId="afffff6">
    <w:name w:val="示例×："/>
    <w:basedOn w:val="afff0"/>
    <w:qFormat/>
    <w:pPr>
      <w:spacing w:beforeLines="0" w:afterLines="0"/>
      <w:ind w:firstLine="397"/>
      <w:outlineLvl w:val="9"/>
    </w:pPr>
    <w:rPr>
      <w:rFonts w:ascii="宋体" w:eastAsia="宋体"/>
      <w:sz w:val="18"/>
      <w:szCs w:val="18"/>
    </w:rPr>
  </w:style>
  <w:style w:type="paragraph" w:customStyle="1" w:styleId="EmailDiscussion2">
    <w:name w:val="EmailDiscussion2"/>
    <w:basedOn w:val="Doc-text2"/>
    <w:qFormat/>
  </w:style>
  <w:style w:type="paragraph" w:customStyle="1" w:styleId="B5">
    <w:name w:val="B5"/>
    <w:basedOn w:val="53"/>
    <w:qFormat/>
  </w:style>
  <w:style w:type="paragraph" w:customStyle="1" w:styleId="afffff7">
    <w:name w:val="其他发布日期"/>
    <w:basedOn w:val="afffb"/>
    <w:qFormat/>
  </w:style>
  <w:style w:type="paragraph" w:customStyle="1" w:styleId="B4">
    <w:name w:val="B4"/>
    <w:basedOn w:val="43"/>
    <w:link w:val="B4Char"/>
    <w:qFormat/>
  </w:style>
  <w:style w:type="paragraph" w:customStyle="1" w:styleId="NO">
    <w:name w:val="NO"/>
    <w:basedOn w:val="a"/>
    <w:link w:val="NOZchn"/>
    <w:qFormat/>
    <w:pPr>
      <w:keepLines/>
      <w:widowControl/>
      <w:overflowPunct w:val="0"/>
      <w:autoSpaceDE w:val="0"/>
      <w:autoSpaceDN w:val="0"/>
      <w:adjustRightInd w:val="0"/>
      <w:spacing w:after="180"/>
      <w:ind w:left="1135" w:hanging="851"/>
      <w:jc w:val="left"/>
      <w:textAlignment w:val="baseline"/>
    </w:pPr>
    <w:rPr>
      <w:kern w:val="0"/>
      <w:sz w:val="20"/>
      <w:szCs w:val="20"/>
      <w:lang w:eastAsia="ja-JP"/>
    </w:rPr>
  </w:style>
  <w:style w:type="paragraph" w:customStyle="1" w:styleId="Review-comment2">
    <w:name w:val="Review-comment2"/>
    <w:basedOn w:val="Review-comment"/>
    <w:qFormat/>
    <w:rPr>
      <w:color w:val="0070C0"/>
    </w:rPr>
  </w:style>
  <w:style w:type="paragraph" w:customStyle="1" w:styleId="afffff8">
    <w:name w:val="注×：（正文）"/>
    <w:qFormat/>
    <w:pPr>
      <w:spacing w:after="160" w:line="259" w:lineRule="auto"/>
      <w:ind w:firstLine="363"/>
      <w:jc w:val="both"/>
    </w:pPr>
    <w:rPr>
      <w:rFonts w:ascii="宋体" w:eastAsiaTheme="minorEastAsia" w:hAnsi="Arial"/>
      <w:kern w:val="2"/>
      <w:sz w:val="18"/>
      <w:szCs w:val="18"/>
    </w:rPr>
  </w:style>
  <w:style w:type="paragraph" w:customStyle="1" w:styleId="afffff9">
    <w:name w:val="附录表标号"/>
    <w:basedOn w:val="a"/>
    <w:next w:val="af0"/>
    <w:qFormat/>
    <w:pPr>
      <w:spacing w:line="14" w:lineRule="exact"/>
      <w:ind w:left="811" w:hanging="448"/>
      <w:jc w:val="center"/>
      <w:outlineLvl w:val="0"/>
    </w:pPr>
    <w:rPr>
      <w:color w:val="FFFFFF"/>
    </w:rPr>
  </w:style>
  <w:style w:type="paragraph" w:customStyle="1" w:styleId="afffffa">
    <w:name w:val="附录图标题"/>
    <w:basedOn w:val="a"/>
    <w:next w:val="af0"/>
    <w:qFormat/>
    <w:pPr>
      <w:tabs>
        <w:tab w:val="left" w:pos="363"/>
      </w:tabs>
      <w:spacing w:beforeLines="50" w:afterLines="50"/>
      <w:jc w:val="center"/>
    </w:pPr>
    <w:rPr>
      <w:rFonts w:ascii="黑体" w:eastAsia="黑体"/>
    </w:rPr>
  </w:style>
  <w:style w:type="paragraph" w:customStyle="1" w:styleId="afffffb">
    <w:name w:val="附录标题"/>
    <w:basedOn w:val="af0"/>
    <w:next w:val="af0"/>
    <w:qFormat/>
    <w:pPr>
      <w:ind w:firstLineChars="0" w:firstLine="0"/>
      <w:jc w:val="center"/>
    </w:pPr>
    <w:rPr>
      <w:rFonts w:ascii="黑体" w:eastAsia="黑体"/>
    </w:rPr>
  </w:style>
  <w:style w:type="paragraph" w:customStyle="1" w:styleId="afffffc">
    <w:name w:val="数字编号列项（二级）"/>
    <w:qFormat/>
    <w:pPr>
      <w:tabs>
        <w:tab w:val="left" w:pos="1260"/>
      </w:tabs>
      <w:spacing w:after="160" w:line="259" w:lineRule="auto"/>
      <w:ind w:left="1190" w:hanging="567"/>
      <w:jc w:val="both"/>
    </w:pPr>
    <w:rPr>
      <w:rFonts w:ascii="宋体" w:eastAsiaTheme="minorEastAsia" w:hAnsi="Arial"/>
      <w:kern w:val="2"/>
      <w:sz w:val="21"/>
      <w:szCs w:val="21"/>
    </w:rPr>
  </w:style>
  <w:style w:type="paragraph" w:customStyle="1" w:styleId="afffffd">
    <w:name w:val="标准书眉_偶数页"/>
    <w:basedOn w:val="aff8"/>
    <w:next w:val="a"/>
    <w:qFormat/>
    <w:pPr>
      <w:jc w:val="left"/>
    </w:pPr>
  </w:style>
  <w:style w:type="paragraph" w:customStyle="1" w:styleId="afffffe">
    <w:name w:val="附录三级无"/>
    <w:basedOn w:val="afff5"/>
    <w:qFormat/>
    <w:pPr>
      <w:tabs>
        <w:tab w:val="clear" w:pos="360"/>
      </w:tabs>
      <w:spacing w:beforeLines="0" w:afterLines="0"/>
    </w:pPr>
    <w:rPr>
      <w:rFonts w:ascii="宋体" w:eastAsia="宋体"/>
      <w:szCs w:val="21"/>
    </w:rPr>
  </w:style>
  <w:style w:type="paragraph" w:customStyle="1" w:styleId="TAR">
    <w:name w:val="TAR"/>
    <w:basedOn w:val="TAL"/>
    <w:qFormat/>
    <w:pPr>
      <w:jc w:val="right"/>
    </w:pPr>
    <w:rPr>
      <w:szCs w:val="20"/>
      <w:lang w:eastAsia="en-US"/>
    </w:rPr>
  </w:style>
  <w:style w:type="paragraph" w:customStyle="1" w:styleId="ZV">
    <w:name w:val="ZV"/>
    <w:basedOn w:val="ZU"/>
    <w:qFormat/>
    <w:pPr>
      <w:framePr w:wrap="notBeside" w:y="16161"/>
    </w:pPr>
  </w:style>
  <w:style w:type="paragraph" w:customStyle="1" w:styleId="affffff">
    <w:name w:val="字母编号列项（一级）"/>
    <w:qFormat/>
    <w:pPr>
      <w:tabs>
        <w:tab w:val="left" w:pos="840"/>
      </w:tabs>
      <w:spacing w:after="160" w:line="259" w:lineRule="auto"/>
      <w:ind w:left="623" w:hanging="425"/>
      <w:jc w:val="both"/>
    </w:pPr>
    <w:rPr>
      <w:rFonts w:ascii="宋体" w:eastAsiaTheme="minorEastAsia" w:hAnsi="Arial"/>
      <w:kern w:val="2"/>
      <w:sz w:val="21"/>
      <w:szCs w:val="21"/>
    </w:rPr>
  </w:style>
  <w:style w:type="paragraph" w:customStyle="1" w:styleId="affffff0">
    <w:name w:val="附录字母编号列项（一级）"/>
    <w:qFormat/>
    <w:pPr>
      <w:tabs>
        <w:tab w:val="left" w:pos="839"/>
      </w:tabs>
      <w:spacing w:after="160" w:line="259" w:lineRule="auto"/>
      <w:ind w:firstLine="363"/>
    </w:pPr>
    <w:rPr>
      <w:rFonts w:ascii="宋体" w:eastAsiaTheme="minorEastAsia" w:hAnsi="Arial"/>
      <w:kern w:val="2"/>
      <w:sz w:val="21"/>
      <w:szCs w:val="21"/>
    </w:rPr>
  </w:style>
  <w:style w:type="paragraph" w:customStyle="1" w:styleId="NW">
    <w:name w:val="NW"/>
    <w:basedOn w:val="NO"/>
    <w:qFormat/>
    <w:pPr>
      <w:spacing w:after="0"/>
    </w:pPr>
    <w:rPr>
      <w:rFonts w:eastAsia="MS Mincho"/>
      <w:lang w:eastAsia="en-US"/>
    </w:rPr>
  </w:style>
  <w:style w:type="paragraph" w:customStyle="1" w:styleId="affffff1">
    <w:name w:val="目次、索引正文"/>
    <w:qFormat/>
    <w:pPr>
      <w:spacing w:after="160" w:line="320" w:lineRule="exact"/>
      <w:jc w:val="both"/>
    </w:pPr>
    <w:rPr>
      <w:rFonts w:ascii="宋体" w:eastAsiaTheme="minorEastAsia" w:hAnsi="Arial"/>
      <w:kern w:val="2"/>
      <w:sz w:val="21"/>
      <w:szCs w:val="21"/>
    </w:rPr>
  </w:style>
  <w:style w:type="paragraph" w:customStyle="1" w:styleId="affffff2">
    <w:name w:val="标准称谓"/>
    <w:next w:val="a"/>
    <w:qFormat/>
    <w:pPr>
      <w:widowControl w:val="0"/>
      <w:kinsoku w:val="0"/>
      <w:overflowPunct w:val="0"/>
      <w:autoSpaceDE w:val="0"/>
      <w:autoSpaceDN w:val="0"/>
      <w:spacing w:after="160" w:line="0" w:lineRule="atLeast"/>
      <w:jc w:val="distribute"/>
    </w:pPr>
    <w:rPr>
      <w:rFonts w:ascii="宋体" w:eastAsiaTheme="minorEastAsia" w:hAnsi="Arial"/>
      <w:b/>
      <w:bCs/>
      <w:spacing w:val="20"/>
      <w:w w:val="148"/>
      <w:kern w:val="2"/>
      <w:sz w:val="48"/>
      <w:szCs w:val="21"/>
    </w:rPr>
  </w:style>
  <w:style w:type="paragraph" w:customStyle="1" w:styleId="affffff3">
    <w:name w:val="二级无"/>
    <w:basedOn w:val="affb"/>
    <w:qFormat/>
    <w:rPr>
      <w:rFonts w:ascii="宋体" w:eastAsia="宋体"/>
    </w:rPr>
  </w:style>
  <w:style w:type="paragraph" w:customStyle="1" w:styleId="affffff4">
    <w:name w:val="列项说明"/>
    <w:basedOn w:val="a"/>
    <w:qFormat/>
    <w:pPr>
      <w:adjustRightInd w:val="0"/>
      <w:spacing w:line="320" w:lineRule="exact"/>
      <w:ind w:leftChars="200" w:left="400" w:hangingChars="200" w:hanging="200"/>
      <w:jc w:val="left"/>
      <w:textAlignment w:val="baseline"/>
    </w:pPr>
    <w:rPr>
      <w:rFonts w:ascii="宋体"/>
      <w:kern w:val="0"/>
      <w:szCs w:val="20"/>
    </w:rPr>
  </w:style>
  <w:style w:type="paragraph" w:customStyle="1" w:styleId="affffff5">
    <w:name w:val="注：（正文）"/>
    <w:basedOn w:val="afff2"/>
    <w:next w:val="af0"/>
    <w:qFormat/>
    <w:pPr>
      <w:tabs>
        <w:tab w:val="left" w:pos="840"/>
      </w:tabs>
      <w:ind w:left="839" w:hanging="419"/>
    </w:pPr>
  </w:style>
  <w:style w:type="paragraph" w:customStyle="1" w:styleId="MiniHeading">
    <w:name w:val="MiniHeading"/>
    <w:basedOn w:val="Comments"/>
    <w:qFormat/>
    <w:pPr>
      <w:spacing w:before="180"/>
    </w:pPr>
    <w:rPr>
      <w:u w:val="single"/>
      <w:lang w:val="en-US" w:eastAsia="zh-CN"/>
    </w:rPr>
  </w:style>
  <w:style w:type="paragraph" w:customStyle="1" w:styleId="EditorsNote">
    <w:name w:val="Editor's Note"/>
    <w:basedOn w:val="NO"/>
    <w:qFormat/>
    <w:rPr>
      <w:rFonts w:eastAsia="MS Mincho"/>
      <w:color w:val="FF0000"/>
      <w:lang w:eastAsia="en-US"/>
    </w:rPr>
  </w:style>
  <w:style w:type="paragraph" w:customStyle="1" w:styleId="affffff6">
    <w:name w:val="终结线"/>
    <w:basedOn w:val="a"/>
    <w:qFormat/>
  </w:style>
  <w:style w:type="paragraph" w:customStyle="1" w:styleId="affffff7">
    <w:name w:val="五级无"/>
    <w:basedOn w:val="affff0"/>
    <w:qFormat/>
    <w:rPr>
      <w:rFonts w:ascii="宋体" w:eastAsia="宋体"/>
    </w:rPr>
  </w:style>
  <w:style w:type="paragraph" w:customStyle="1" w:styleId="affffff8">
    <w:name w:val="正文公式编号制表符"/>
    <w:basedOn w:val="af0"/>
    <w:next w:val="af0"/>
    <w:qFormat/>
    <w:pPr>
      <w:ind w:firstLineChars="0" w:firstLine="0"/>
    </w:pPr>
  </w:style>
  <w:style w:type="paragraph" w:customStyle="1" w:styleId="affffff9">
    <w:name w:val="列项——（一级）"/>
    <w:qFormat/>
    <w:pPr>
      <w:widowControl w:val="0"/>
      <w:tabs>
        <w:tab w:val="left" w:pos="839"/>
      </w:tabs>
      <w:spacing w:after="160" w:line="259" w:lineRule="auto"/>
      <w:ind w:left="839" w:hanging="419"/>
      <w:jc w:val="both"/>
    </w:pPr>
    <w:rPr>
      <w:rFonts w:ascii="宋体" w:eastAsiaTheme="minorEastAsia" w:hAnsi="Arial"/>
      <w:kern w:val="2"/>
      <w:sz w:val="21"/>
      <w:szCs w:val="21"/>
    </w:rPr>
  </w:style>
  <w:style w:type="paragraph" w:customStyle="1" w:styleId="29">
    <w:name w:val="封面标准文稿编辑信息2"/>
    <w:basedOn w:val="affffffa"/>
    <w:qFormat/>
  </w:style>
  <w:style w:type="paragraph" w:customStyle="1" w:styleId="affffffa">
    <w:name w:val="封面标准文稿编辑信息"/>
    <w:basedOn w:val="afffc"/>
    <w:qFormat/>
    <w:pPr>
      <w:spacing w:before="180" w:line="180" w:lineRule="exact"/>
    </w:pPr>
    <w:rPr>
      <w:sz w:val="21"/>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MS Mincho" w:hAnsi="Courier New"/>
      <w:kern w:val="2"/>
      <w:sz w:val="16"/>
      <w:szCs w:val="21"/>
      <w:lang w:eastAsia="en-US"/>
    </w:rPr>
  </w:style>
  <w:style w:type="paragraph" w:customStyle="1" w:styleId="NF">
    <w:name w:val="NF"/>
    <w:basedOn w:val="NO"/>
    <w:qFormat/>
    <w:pPr>
      <w:keepNext/>
      <w:spacing w:after="0"/>
    </w:pPr>
    <w:rPr>
      <w:rFonts w:eastAsia="MS Mincho"/>
      <w:sz w:val="18"/>
      <w:lang w:eastAsia="en-US"/>
    </w:rPr>
  </w:style>
  <w:style w:type="paragraph" w:customStyle="1" w:styleId="Style1">
    <w:name w:val="Style1"/>
    <w:basedOn w:val="4"/>
    <w:qFormat/>
    <w:pPr>
      <w:keepLines w:val="0"/>
      <w:tabs>
        <w:tab w:val="clear" w:pos="864"/>
        <w:tab w:val="clear" w:pos="2071"/>
        <w:tab w:val="left" w:pos="907"/>
      </w:tabs>
      <w:spacing w:before="240" w:after="60" w:line="240" w:lineRule="auto"/>
      <w:ind w:left="907" w:hanging="907"/>
    </w:pPr>
    <w:rPr>
      <w:rFonts w:eastAsia="MS Mincho" w:cs="Arial"/>
      <w:sz w:val="22"/>
      <w:szCs w:val="2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spacing w:after="160" w:line="259" w:lineRule="auto"/>
      <w:jc w:val="right"/>
      <w:textAlignment w:val="baseline"/>
    </w:pPr>
    <w:rPr>
      <w:rFonts w:ascii="Arial" w:eastAsia="MS Mincho" w:hAnsi="Arial"/>
      <w:kern w:val="2"/>
      <w:sz w:val="40"/>
      <w:szCs w:val="21"/>
      <w:lang w:eastAsia="en-US"/>
    </w:rPr>
  </w:style>
  <w:style w:type="paragraph" w:customStyle="1" w:styleId="affffffb">
    <w:name w:val="列项●（二级）"/>
    <w:qFormat/>
    <w:pPr>
      <w:tabs>
        <w:tab w:val="left" w:pos="760"/>
        <w:tab w:val="left" w:pos="840"/>
      </w:tabs>
      <w:spacing w:after="160" w:line="259" w:lineRule="auto"/>
      <w:ind w:left="839" w:hanging="419"/>
      <w:jc w:val="both"/>
    </w:pPr>
    <w:rPr>
      <w:rFonts w:ascii="宋体" w:eastAsiaTheme="minorEastAsia" w:hAnsi="Arial"/>
      <w:kern w:val="2"/>
      <w:sz w:val="21"/>
      <w:szCs w:val="21"/>
    </w:rPr>
  </w:style>
  <w:style w:type="paragraph" w:customStyle="1" w:styleId="2a">
    <w:name w:val="封面标准名称2"/>
    <w:basedOn w:val="affff"/>
    <w:qFormat/>
    <w:pPr>
      <w:spacing w:beforeLines="630"/>
    </w:pPr>
  </w:style>
  <w:style w:type="paragraph" w:customStyle="1" w:styleId="affffffc">
    <w:name w:val="前言、引言标题"/>
    <w:next w:val="af0"/>
    <w:qFormat/>
    <w:pPr>
      <w:keepNext/>
      <w:pageBreakBefore/>
      <w:shd w:val="clear" w:color="FFFFFF" w:fill="FFFFFF"/>
      <w:spacing w:before="640" w:after="560" w:line="259" w:lineRule="auto"/>
      <w:jc w:val="center"/>
      <w:outlineLvl w:val="0"/>
    </w:pPr>
    <w:rPr>
      <w:rFonts w:ascii="黑体" w:eastAsia="黑体" w:hAnsi="Arial"/>
      <w:kern w:val="2"/>
      <w:sz w:val="32"/>
      <w:szCs w:val="21"/>
    </w:rPr>
  </w:style>
  <w:style w:type="paragraph" w:customStyle="1" w:styleId="EQ">
    <w:name w:val="EQ"/>
    <w:basedOn w:val="a"/>
    <w:next w:val="a"/>
    <w:qFormat/>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comments0">
    <w:name w:val="comments"/>
    <w:basedOn w:val="a"/>
    <w:qFormat/>
    <w:pPr>
      <w:widowControl/>
      <w:spacing w:before="40"/>
      <w:jc w:val="left"/>
    </w:pPr>
    <w:rPr>
      <w:rFonts w:eastAsia="Calibri" w:cs="Arial"/>
      <w:i/>
      <w:iCs/>
      <w:kern w:val="0"/>
      <w:sz w:val="18"/>
      <w:szCs w:val="18"/>
      <w:lang w:eastAsia="en-US"/>
    </w:rPr>
  </w:style>
  <w:style w:type="paragraph" w:customStyle="1" w:styleId="Revision1">
    <w:name w:val="Revision1"/>
    <w:uiPriority w:val="99"/>
    <w:semiHidden/>
    <w:qFormat/>
    <w:pPr>
      <w:spacing w:after="160" w:line="259" w:lineRule="auto"/>
    </w:pPr>
    <w:rPr>
      <w:rFonts w:ascii="Arial" w:eastAsia="MS Mincho" w:hAnsi="Arial"/>
      <w:kern w:val="2"/>
      <w:sz w:val="21"/>
      <w:szCs w:val="24"/>
      <w:lang w:val="en-GB" w:eastAsia="en-GB"/>
    </w:rPr>
  </w:style>
  <w:style w:type="paragraph" w:customStyle="1" w:styleId="ZTD">
    <w:name w:val="ZTD"/>
    <w:basedOn w:val="ZB"/>
    <w:qFormat/>
    <w:pPr>
      <w:framePr w:hRule="auto" w:wrap="notBeside" w:y="852"/>
    </w:pPr>
    <w:rPr>
      <w:i w:val="0"/>
      <w:sz w:val="40"/>
    </w:rPr>
  </w:style>
  <w:style w:type="paragraph" w:customStyle="1" w:styleId="affffffd">
    <w:name w:val="附录表标题"/>
    <w:basedOn w:val="a"/>
    <w:next w:val="af0"/>
    <w:qFormat/>
    <w:pPr>
      <w:tabs>
        <w:tab w:val="left" w:pos="180"/>
      </w:tabs>
      <w:spacing w:beforeLines="50" w:afterLines="50"/>
      <w:jc w:val="center"/>
    </w:pPr>
    <w:rPr>
      <w:rFonts w:ascii="黑体" w:eastAsia="黑体"/>
    </w:rPr>
  </w:style>
  <w:style w:type="paragraph" w:customStyle="1" w:styleId="affffffe">
    <w:name w:val="附录图标号"/>
    <w:basedOn w:val="a"/>
    <w:qFormat/>
    <w:pPr>
      <w:keepNext/>
      <w:pageBreakBefore/>
      <w:widowControl/>
      <w:tabs>
        <w:tab w:val="left" w:pos="0"/>
      </w:tabs>
      <w:spacing w:line="14" w:lineRule="exact"/>
      <w:ind w:firstLine="363"/>
      <w:jc w:val="center"/>
      <w:outlineLvl w:val="0"/>
    </w:pPr>
    <w:rPr>
      <w:color w:val="FFFFFF"/>
    </w:rPr>
  </w:style>
  <w:style w:type="paragraph" w:customStyle="1" w:styleId="afffffff">
    <w:name w:val="标准书脚_奇数页"/>
    <w:qFormat/>
    <w:pPr>
      <w:spacing w:before="120" w:after="160" w:line="259" w:lineRule="auto"/>
      <w:ind w:right="198"/>
      <w:jc w:val="right"/>
    </w:pPr>
    <w:rPr>
      <w:rFonts w:ascii="宋体" w:eastAsiaTheme="minorEastAsia" w:hAnsi="Arial"/>
      <w:kern w:val="2"/>
      <w:sz w:val="18"/>
      <w:szCs w:val="18"/>
    </w:rPr>
  </w:style>
  <w:style w:type="paragraph" w:customStyle="1" w:styleId="afffffff0">
    <w:name w:val="附录二级无"/>
    <w:basedOn w:val="afff6"/>
    <w:qFormat/>
    <w:pPr>
      <w:tabs>
        <w:tab w:val="clear" w:pos="360"/>
      </w:tabs>
      <w:spacing w:beforeLines="0" w:afterLines="0"/>
    </w:pPr>
    <w:rPr>
      <w:rFonts w:ascii="宋体" w:eastAsia="宋体"/>
      <w:szCs w:val="21"/>
    </w:rPr>
  </w:style>
  <w:style w:type="paragraph" w:customStyle="1" w:styleId="afffffff1">
    <w:name w:val="附录一级无"/>
    <w:basedOn w:val="affd"/>
    <w:qFormat/>
    <w:pPr>
      <w:tabs>
        <w:tab w:val="clear" w:pos="360"/>
      </w:tabs>
      <w:spacing w:beforeLines="0" w:afterLines="0"/>
    </w:pPr>
    <w:rPr>
      <w:rFonts w:ascii="宋体" w:eastAsia="宋体"/>
    </w:rPr>
  </w:style>
  <w:style w:type="paragraph" w:customStyle="1" w:styleId="afffffff2">
    <w:name w:val="列项说明数字编号"/>
    <w:qFormat/>
    <w:pPr>
      <w:spacing w:after="160" w:line="259" w:lineRule="auto"/>
      <w:ind w:leftChars="400" w:left="600" w:hangingChars="200" w:hanging="200"/>
    </w:pPr>
    <w:rPr>
      <w:rFonts w:ascii="宋体" w:eastAsiaTheme="minorEastAsia" w:hAnsi="Arial"/>
      <w:kern w:val="2"/>
      <w:sz w:val="21"/>
      <w:szCs w:val="21"/>
    </w:rPr>
  </w:style>
  <w:style w:type="paragraph" w:customStyle="1" w:styleId="afffffff3">
    <w:name w:val="目次、标准名称标题"/>
    <w:basedOn w:val="a"/>
    <w:next w:val="af0"/>
    <w:qFormat/>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TAN">
    <w:name w:val="TAN"/>
    <w:basedOn w:val="TAL"/>
    <w:qFormat/>
    <w:pPr>
      <w:ind w:left="851" w:hanging="851"/>
    </w:pPr>
    <w:rPr>
      <w:szCs w:val="20"/>
      <w:lang w:eastAsia="en-US"/>
    </w:rPr>
  </w:style>
  <w:style w:type="paragraph" w:customStyle="1" w:styleId="afffffff4">
    <w:name w:val="封面正文"/>
    <w:qFormat/>
    <w:pPr>
      <w:spacing w:after="160" w:line="259" w:lineRule="auto"/>
      <w:jc w:val="both"/>
    </w:pPr>
    <w:rPr>
      <w:rFonts w:ascii="Arial" w:eastAsiaTheme="minorEastAsia" w:hAnsi="Arial"/>
      <w:kern w:val="2"/>
      <w:sz w:val="21"/>
      <w:szCs w:val="21"/>
    </w:rPr>
  </w:style>
  <w:style w:type="paragraph" w:customStyle="1" w:styleId="2Char0">
    <w:name w:val="2 Char"/>
    <w:semiHidden/>
    <w:qFormat/>
    <w:pPr>
      <w:keepNext/>
      <w:tabs>
        <w:tab w:val="left" w:pos="720"/>
      </w:tabs>
      <w:autoSpaceDE w:val="0"/>
      <w:autoSpaceDN w:val="0"/>
      <w:adjustRightInd w:val="0"/>
      <w:spacing w:before="60" w:after="60" w:line="259" w:lineRule="auto"/>
      <w:ind w:left="720" w:hanging="360"/>
      <w:jc w:val="both"/>
    </w:pPr>
    <w:rPr>
      <w:rFonts w:ascii="Arial" w:eastAsiaTheme="minorEastAsia" w:hAnsi="Arial" w:cs="Arial"/>
      <w:color w:val="0000FF"/>
      <w:kern w:val="2"/>
      <w:sz w:val="21"/>
      <w:szCs w:val="21"/>
    </w:rPr>
  </w:style>
  <w:style w:type="paragraph" w:customStyle="1" w:styleId="ZT">
    <w:name w:val="ZT"/>
    <w:qFormat/>
    <w:pPr>
      <w:framePr w:wrap="notBeside" w:hAnchor="margin" w:yAlign="center"/>
      <w:widowControl w:val="0"/>
      <w:overflowPunct w:val="0"/>
      <w:autoSpaceDE w:val="0"/>
      <w:autoSpaceDN w:val="0"/>
      <w:adjustRightInd w:val="0"/>
      <w:spacing w:after="160" w:line="240" w:lineRule="atLeast"/>
      <w:jc w:val="right"/>
      <w:textAlignment w:val="baseline"/>
    </w:pPr>
    <w:rPr>
      <w:rFonts w:ascii="Arial" w:eastAsia="MS Mincho" w:hAnsi="Arial"/>
      <w:b/>
      <w:kern w:val="2"/>
      <w:sz w:val="34"/>
      <w:szCs w:val="21"/>
      <w:lang w:val="en-GB" w:eastAsia="en-US"/>
    </w:rPr>
  </w:style>
  <w:style w:type="paragraph" w:customStyle="1" w:styleId="afffffff5">
    <w:name w:val="标准书脚_偶数页"/>
    <w:qFormat/>
    <w:pPr>
      <w:spacing w:before="120" w:after="160" w:line="259" w:lineRule="auto"/>
      <w:ind w:left="221"/>
    </w:pPr>
    <w:rPr>
      <w:rFonts w:ascii="宋体" w:eastAsiaTheme="minorEastAsia" w:hAnsi="Arial"/>
      <w:kern w:val="2"/>
      <w:sz w:val="18"/>
      <w:szCs w:val="18"/>
    </w:rPr>
  </w:style>
  <w:style w:type="paragraph" w:customStyle="1" w:styleId="EW">
    <w:name w:val="EW"/>
    <w:basedOn w:val="EX"/>
    <w:qFormat/>
    <w:pPr>
      <w:spacing w:after="0"/>
    </w:pPr>
  </w:style>
  <w:style w:type="paragraph" w:customStyle="1" w:styleId="12">
    <w:name w:val="封面标准号1"/>
    <w:qFormat/>
    <w:pPr>
      <w:widowControl w:val="0"/>
      <w:kinsoku w:val="0"/>
      <w:overflowPunct w:val="0"/>
      <w:autoSpaceDE w:val="0"/>
      <w:autoSpaceDN w:val="0"/>
      <w:spacing w:before="308" w:after="160" w:line="259" w:lineRule="auto"/>
      <w:jc w:val="right"/>
      <w:textAlignment w:val="center"/>
    </w:pPr>
    <w:rPr>
      <w:rFonts w:ascii="Arial" w:eastAsiaTheme="minorEastAsia" w:hAnsi="Arial"/>
      <w:kern w:val="2"/>
      <w:sz w:val="28"/>
      <w:szCs w:val="21"/>
    </w:rPr>
  </w:style>
  <w:style w:type="character" w:customStyle="1" w:styleId="B1Char">
    <w:name w:val="B1 Char"/>
    <w:qFormat/>
    <w:rPr>
      <w:rFonts w:ascii="Arial" w:eastAsia="Times New Roman" w:hAnsi="Arial"/>
      <w:lang w:val="en-GB" w:eastAsia="en-US"/>
    </w:rPr>
  </w:style>
  <w:style w:type="paragraph" w:customStyle="1" w:styleId="Observation">
    <w:name w:val="Observation"/>
    <w:basedOn w:val="Proposal"/>
    <w:qFormat/>
    <w:pPr>
      <w:numPr>
        <w:numId w:val="2"/>
      </w:numPr>
      <w:ind w:left="1701" w:hanging="1701"/>
    </w:pPr>
    <w:rPr>
      <w:rFonts w:eastAsiaTheme="minorEastAsia"/>
    </w:rPr>
  </w:style>
  <w:style w:type="character" w:customStyle="1" w:styleId="Chara">
    <w:name w:val="列出段落 Char"/>
    <w:aliases w:val="- Bullets Char,リスト段落 Char,?? ?? Char,????? Char,???? Char,Lista1 Char,列出段落1 Char,中等深浅网格 1 - 着色 21 Char,¥ê¥¹¥È¶ÎÂä Char,¥¡¡¡¡ì¬º¥¹¥È¶ÎÂä Char,ÁÐ³ö¶ÎÂä Char,—ño’i—Ž Char,1st level - Bullet List Paragraph Char,Lettre d'introduction Char,列 Char"/>
    <w:link w:val="afe"/>
    <w:uiPriority w:val="34"/>
    <w:qFormat/>
    <w:locked/>
    <w:rPr>
      <w:kern w:val="2"/>
      <w:sz w:val="21"/>
      <w:szCs w:val="24"/>
    </w:rPr>
  </w:style>
  <w:style w:type="character" w:customStyle="1" w:styleId="B3Char">
    <w:name w:val="B3 Char"/>
    <w:basedOn w:val="a0"/>
    <w:qFormat/>
    <w:rPr>
      <w:lang w:val="en-GB"/>
    </w:rPr>
  </w:style>
  <w:style w:type="character" w:customStyle="1" w:styleId="B4Char">
    <w:name w:val="B4 Char"/>
    <w:link w:val="B4"/>
    <w:qFormat/>
    <w:rPr>
      <w:rFonts w:eastAsia="MS Mincho"/>
      <w:lang w:val="en-GB" w:eastAsia="en-US"/>
    </w:rPr>
  </w:style>
  <w:style w:type="paragraph" w:customStyle="1" w:styleId="Guidance">
    <w:name w:val="Guidance"/>
    <w:basedOn w:val="a"/>
    <w:link w:val="GuidanceChar"/>
    <w:qFormat/>
    <w:pPr>
      <w:widowControl/>
      <w:spacing w:after="180"/>
      <w:jc w:val="left"/>
    </w:pPr>
    <w:rPr>
      <w:i/>
      <w:color w:val="0000FF"/>
      <w:kern w:val="0"/>
      <w:sz w:val="20"/>
      <w:szCs w:val="20"/>
      <w:lang w:eastAsia="en-US"/>
    </w:rPr>
  </w:style>
  <w:style w:type="character" w:customStyle="1" w:styleId="B1Zchn">
    <w:name w:val="B1 Zchn"/>
    <w:qFormat/>
    <w:rPr>
      <w:lang w:eastAsia="en-US"/>
    </w:rPr>
  </w:style>
  <w:style w:type="character" w:customStyle="1" w:styleId="NOZchn">
    <w:name w:val="NO Zchn"/>
    <w:link w:val="NO"/>
    <w:qFormat/>
    <w:rPr>
      <w:lang w:val="en-GB" w:eastAsia="ja-JP"/>
    </w:rPr>
  </w:style>
  <w:style w:type="character" w:customStyle="1" w:styleId="GuidanceChar">
    <w:name w:val="Guidance Char"/>
    <w:link w:val="Guidance"/>
    <w:qFormat/>
    <w:rPr>
      <w:i/>
      <w:color w:val="0000FF"/>
      <w:lang w:val="en-GB" w:eastAsia="en-US"/>
    </w:rPr>
  </w:style>
  <w:style w:type="character" w:customStyle="1" w:styleId="apple-converted-space">
    <w:name w:val="apple-converted-space"/>
    <w:basedOn w:val="a0"/>
    <w:qFormat/>
  </w:style>
  <w:style w:type="paragraph" w:customStyle="1" w:styleId="TOCHeading1">
    <w:name w:val="TOC Heading1"/>
    <w:basedOn w:val="1"/>
    <w:next w:val="a"/>
    <w:uiPriority w:val="39"/>
    <w:unhideWhenUsed/>
    <w:qFormat/>
    <w:pPr>
      <w:widowControl/>
      <w:tabs>
        <w:tab w:val="clear" w:pos="432"/>
      </w:tabs>
      <w:spacing w:before="240" w:after="0" w:line="259" w:lineRule="auto"/>
      <w:ind w:left="0" w:firstLine="0"/>
      <w:jc w:val="left"/>
      <w:outlineLvl w:val="9"/>
    </w:pPr>
    <w:rPr>
      <w:rFonts w:asciiTheme="majorHAnsi" w:eastAsiaTheme="majorEastAsia" w:hAnsiTheme="majorHAnsi" w:cstheme="majorBidi"/>
      <w:b w:val="0"/>
      <w:bCs w:val="0"/>
      <w:color w:val="EEC400" w:themeColor="accent1" w:themeShade="BF"/>
      <w:kern w:val="0"/>
      <w:sz w:val="32"/>
      <w:szCs w:val="32"/>
      <w:lang w:eastAsia="en-US"/>
    </w:rPr>
  </w:style>
  <w:style w:type="paragraph" w:customStyle="1" w:styleId="3GPPProposal">
    <w:name w:val="3GPPProposal"/>
    <w:basedOn w:val="afe"/>
    <w:link w:val="3GPPProposalChar"/>
    <w:qFormat/>
    <w:pPr>
      <w:numPr>
        <w:numId w:val="3"/>
      </w:numPr>
      <w:ind w:firstLineChars="0" w:firstLine="0"/>
    </w:pPr>
    <w:rPr>
      <w:rFonts w:cs="Arial"/>
      <w:color w:val="000000"/>
    </w:rPr>
  </w:style>
  <w:style w:type="paragraph" w:customStyle="1" w:styleId="3GPPObservation">
    <w:name w:val="3GPPObservation"/>
    <w:basedOn w:val="afe"/>
    <w:link w:val="3GPPObservationChar"/>
    <w:qFormat/>
    <w:pPr>
      <w:numPr>
        <w:numId w:val="4"/>
      </w:numPr>
      <w:ind w:firstLineChars="0" w:firstLine="0"/>
    </w:pPr>
    <w:rPr>
      <w:rFonts w:cs="Arial"/>
      <w:color w:val="000000"/>
    </w:rPr>
  </w:style>
  <w:style w:type="character" w:customStyle="1" w:styleId="3GPPProposalChar">
    <w:name w:val="3GPPProposal Char"/>
    <w:basedOn w:val="Chara"/>
    <w:link w:val="3GPPProposal"/>
    <w:qFormat/>
    <w:rPr>
      <w:rFonts w:ascii="Arial" w:hAnsi="Arial" w:cs="Arial"/>
      <w:color w:val="000000"/>
      <w:kern w:val="2"/>
      <w:sz w:val="21"/>
      <w:szCs w:val="21"/>
      <w:lang w:val="en-US" w:eastAsia="zh-CN"/>
    </w:rPr>
  </w:style>
  <w:style w:type="character" w:customStyle="1" w:styleId="3GPPObservationChar">
    <w:name w:val="3GPPObservation Char"/>
    <w:basedOn w:val="Chara"/>
    <w:link w:val="3GPPObservation"/>
    <w:qFormat/>
    <w:rPr>
      <w:rFonts w:cs="Arial"/>
      <w:color w:val="000000"/>
      <w:kern w:val="2"/>
      <w:sz w:val="21"/>
      <w:szCs w:val="24"/>
    </w:rPr>
  </w:style>
  <w:style w:type="paragraph" w:customStyle="1" w:styleId="CRCoverPage">
    <w:name w:val="CR Cover Page"/>
    <w:qFormat/>
    <w:pPr>
      <w:spacing w:after="120"/>
    </w:pPr>
    <w:rPr>
      <w:rFonts w:ascii="Arial" w:hAnsi="Arial"/>
      <w:lang w:val="en-GB" w:eastAsia="en-US"/>
    </w:rPr>
  </w:style>
  <w:style w:type="paragraph" w:customStyle="1" w:styleId="3GPPHeader">
    <w:name w:val="3GPP_Header"/>
    <w:basedOn w:val="a"/>
    <w:qFormat/>
    <w:pPr>
      <w:tabs>
        <w:tab w:val="left" w:pos="1701"/>
        <w:tab w:val="right" w:pos="9639"/>
      </w:tabs>
      <w:spacing w:after="240"/>
    </w:pPr>
    <w:rPr>
      <w:b/>
      <w:sz w:val="24"/>
    </w:rPr>
  </w:style>
  <w:style w:type="paragraph" w:customStyle="1" w:styleId="3GPPText">
    <w:name w:val="3GPP Text"/>
    <w:basedOn w:val="a"/>
    <w:qFormat/>
    <w:pPr>
      <w:overflowPunct w:val="0"/>
      <w:autoSpaceDE w:val="0"/>
      <w:autoSpaceDN w:val="0"/>
      <w:adjustRightInd w:val="0"/>
      <w:spacing w:before="120" w:after="120"/>
      <w:textAlignment w:val="baseline"/>
    </w:pPr>
    <w:rPr>
      <w:rFonts w:ascii="Times New Roman" w:eastAsia="宋体" w:hAnsi="Times New Roman"/>
      <w:sz w:val="22"/>
      <w:szCs w:val="20"/>
      <w:lang w:val="en-US"/>
    </w:rPr>
  </w:style>
  <w:style w:type="paragraph" w:customStyle="1" w:styleId="afffffff6">
    <w:name w:val="목록 단락"/>
    <w:basedOn w:val="a"/>
    <w:qFormat/>
    <w:pPr>
      <w:widowControl/>
      <w:spacing w:before="100" w:beforeAutospacing="1" w:after="100" w:afterAutospacing="1" w:line="240" w:lineRule="auto"/>
      <w:ind w:leftChars="400" w:left="840"/>
      <w:jc w:val="left"/>
    </w:pPr>
    <w:rPr>
      <w:rFonts w:ascii="Times" w:eastAsia="Batang" w:hAnsi="Times" w:cs="Times"/>
      <w:kern w:val="0"/>
      <w:sz w:val="24"/>
      <w:szCs w:val="24"/>
      <w:lang w:val="en-US" w:eastAsia="zh-CN"/>
    </w:rPr>
  </w:style>
  <w:style w:type="paragraph" w:customStyle="1" w:styleId="Source">
    <w:name w:val="Source"/>
    <w:basedOn w:val="a"/>
    <w:qFormat/>
    <w:pPr>
      <w:spacing w:after="60"/>
      <w:ind w:left="1985" w:hanging="1985"/>
    </w:pPr>
    <w:rPr>
      <w:rFonts w:cs="Arial"/>
      <w:b/>
    </w:rPr>
  </w:style>
  <w:style w:type="table" w:customStyle="1" w:styleId="13">
    <w:name w:val="网格型1"/>
    <w:basedOn w:val="a1"/>
    <w:qFormat/>
    <w:rPr>
      <w:rFonts w:ascii="Calibri" w:eastAsia="Malgun Gothic"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TE-Proposal-20210505">
    <w:name w:val="!ZTE-Proposal-2021 + 段前: 0.5 行 段后: 0.5 行"/>
    <w:basedOn w:val="a"/>
    <w:qFormat/>
    <w:pPr>
      <w:numPr>
        <w:numId w:val="5"/>
      </w:numPr>
      <w:spacing w:beforeLines="30" w:before="30" w:afterLines="30" w:after="30" w:line="288" w:lineRule="auto"/>
      <w:ind w:left="0" w:firstLine="0"/>
      <w:jc w:val="left"/>
    </w:pPr>
    <w:rPr>
      <w:rFonts w:cs="宋体"/>
      <w:b/>
      <w:bCs/>
      <w:i/>
      <w:iCs/>
    </w:rPr>
  </w:style>
  <w:style w:type="character" w:customStyle="1" w:styleId="TFChar">
    <w:name w:val="TF Char"/>
    <w:link w:val="TF"/>
    <w:qFormat/>
    <w:rsid w:val="006D27FA"/>
    <w:rPr>
      <w:rFonts w:ascii="Arial" w:eastAsia="MS Mincho" w:hAnsi="Arial"/>
      <w:b/>
      <w:lang w:val="en-GB" w:eastAsia="en-US"/>
    </w:rPr>
  </w:style>
  <w:style w:type="character" w:styleId="afffffff7">
    <w:name w:val="Strong"/>
    <w:basedOn w:val="a0"/>
    <w:uiPriority w:val="22"/>
    <w:qFormat/>
    <w:rsid w:val="00F47E7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5648219">
      <w:bodyDiv w:val="1"/>
      <w:marLeft w:val="0"/>
      <w:marRight w:val="0"/>
      <w:marTop w:val="0"/>
      <w:marBottom w:val="0"/>
      <w:divBdr>
        <w:top w:val="none" w:sz="0" w:space="0" w:color="auto"/>
        <w:left w:val="none" w:sz="0" w:space="0" w:color="auto"/>
        <w:bottom w:val="none" w:sz="0" w:space="0" w:color="auto"/>
        <w:right w:val="none" w:sz="0" w:space="0" w:color="auto"/>
      </w:divBdr>
    </w:div>
    <w:div w:id="401878717">
      <w:bodyDiv w:val="1"/>
      <w:marLeft w:val="0"/>
      <w:marRight w:val="0"/>
      <w:marTop w:val="0"/>
      <w:marBottom w:val="0"/>
      <w:divBdr>
        <w:top w:val="none" w:sz="0" w:space="0" w:color="auto"/>
        <w:left w:val="none" w:sz="0" w:space="0" w:color="auto"/>
        <w:bottom w:val="none" w:sz="0" w:space="0" w:color="auto"/>
        <w:right w:val="none" w:sz="0" w:space="0" w:color="auto"/>
      </w:divBdr>
    </w:div>
    <w:div w:id="661928253">
      <w:bodyDiv w:val="1"/>
      <w:marLeft w:val="0"/>
      <w:marRight w:val="0"/>
      <w:marTop w:val="0"/>
      <w:marBottom w:val="0"/>
      <w:divBdr>
        <w:top w:val="none" w:sz="0" w:space="0" w:color="auto"/>
        <w:left w:val="none" w:sz="0" w:space="0" w:color="auto"/>
        <w:bottom w:val="none" w:sz="0" w:space="0" w:color="auto"/>
        <w:right w:val="none" w:sz="0" w:space="0" w:color="auto"/>
      </w:divBdr>
    </w:div>
    <w:div w:id="803699295">
      <w:bodyDiv w:val="1"/>
      <w:marLeft w:val="0"/>
      <w:marRight w:val="0"/>
      <w:marTop w:val="0"/>
      <w:marBottom w:val="0"/>
      <w:divBdr>
        <w:top w:val="none" w:sz="0" w:space="0" w:color="auto"/>
        <w:left w:val="none" w:sz="0" w:space="0" w:color="auto"/>
        <w:bottom w:val="none" w:sz="0" w:space="0" w:color="auto"/>
        <w:right w:val="none" w:sz="0" w:space="0" w:color="auto"/>
      </w:divBdr>
    </w:div>
    <w:div w:id="816611128">
      <w:bodyDiv w:val="1"/>
      <w:marLeft w:val="0"/>
      <w:marRight w:val="0"/>
      <w:marTop w:val="0"/>
      <w:marBottom w:val="0"/>
      <w:divBdr>
        <w:top w:val="none" w:sz="0" w:space="0" w:color="auto"/>
        <w:left w:val="none" w:sz="0" w:space="0" w:color="auto"/>
        <w:bottom w:val="none" w:sz="0" w:space="0" w:color="auto"/>
        <w:right w:val="none" w:sz="0" w:space="0" w:color="auto"/>
      </w:divBdr>
    </w:div>
    <w:div w:id="1095445684">
      <w:bodyDiv w:val="1"/>
      <w:marLeft w:val="0"/>
      <w:marRight w:val="0"/>
      <w:marTop w:val="0"/>
      <w:marBottom w:val="0"/>
      <w:divBdr>
        <w:top w:val="none" w:sz="0" w:space="0" w:color="auto"/>
        <w:left w:val="none" w:sz="0" w:space="0" w:color="auto"/>
        <w:bottom w:val="none" w:sz="0" w:space="0" w:color="auto"/>
        <w:right w:val="none" w:sz="0" w:space="0" w:color="auto"/>
      </w:divBdr>
    </w:div>
    <w:div w:id="1219976852">
      <w:bodyDiv w:val="1"/>
      <w:marLeft w:val="0"/>
      <w:marRight w:val="0"/>
      <w:marTop w:val="0"/>
      <w:marBottom w:val="0"/>
      <w:divBdr>
        <w:top w:val="none" w:sz="0" w:space="0" w:color="auto"/>
        <w:left w:val="none" w:sz="0" w:space="0" w:color="auto"/>
        <w:bottom w:val="none" w:sz="0" w:space="0" w:color="auto"/>
        <w:right w:val="none" w:sz="0" w:space="0" w:color="auto"/>
      </w:divBdr>
    </w:div>
    <w:div w:id="1535539401">
      <w:bodyDiv w:val="1"/>
      <w:marLeft w:val="0"/>
      <w:marRight w:val="0"/>
      <w:marTop w:val="0"/>
      <w:marBottom w:val="0"/>
      <w:divBdr>
        <w:top w:val="none" w:sz="0" w:space="0" w:color="auto"/>
        <w:left w:val="none" w:sz="0" w:space="0" w:color="auto"/>
        <w:bottom w:val="none" w:sz="0" w:space="0" w:color="auto"/>
        <w:right w:val="none" w:sz="0" w:space="0" w:color="auto"/>
      </w:divBdr>
    </w:div>
    <w:div w:id="1614363239">
      <w:bodyDiv w:val="1"/>
      <w:marLeft w:val="0"/>
      <w:marRight w:val="0"/>
      <w:marTop w:val="0"/>
      <w:marBottom w:val="0"/>
      <w:divBdr>
        <w:top w:val="none" w:sz="0" w:space="0" w:color="auto"/>
        <w:left w:val="none" w:sz="0" w:space="0" w:color="auto"/>
        <w:bottom w:val="none" w:sz="0" w:space="0" w:color="auto"/>
        <w:right w:val="none" w:sz="0" w:space="0" w:color="auto"/>
      </w:divBdr>
    </w:div>
    <w:div w:id="1807165858">
      <w:bodyDiv w:val="1"/>
      <w:marLeft w:val="0"/>
      <w:marRight w:val="0"/>
      <w:marTop w:val="0"/>
      <w:marBottom w:val="0"/>
      <w:divBdr>
        <w:top w:val="none" w:sz="0" w:space="0" w:color="auto"/>
        <w:left w:val="none" w:sz="0" w:space="0" w:color="auto"/>
        <w:bottom w:val="none" w:sz="0" w:space="0" w:color="auto"/>
        <w:right w:val="none" w:sz="0" w:space="0" w:color="auto"/>
      </w:divBdr>
    </w:div>
    <w:div w:id="1861312237">
      <w:bodyDiv w:val="1"/>
      <w:marLeft w:val="0"/>
      <w:marRight w:val="0"/>
      <w:marTop w:val="0"/>
      <w:marBottom w:val="0"/>
      <w:divBdr>
        <w:top w:val="none" w:sz="0" w:space="0" w:color="auto"/>
        <w:left w:val="none" w:sz="0" w:space="0" w:color="auto"/>
        <w:bottom w:val="none" w:sz="0" w:space="0" w:color="auto"/>
        <w:right w:val="none" w:sz="0" w:space="0" w:color="auto"/>
      </w:divBdr>
    </w:div>
    <w:div w:id="197193767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oleObject" Target="embeddings/Microsoft_Visio_2003-2010_Drawing241111111111111.vsd"/><Relationship Id="rId14" Type="http://schemas.openxmlformats.org/officeDocument/2006/relationships/footer" Target="footer2.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7BA046-A931-4CCA-9AC5-42D4D3D90A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8</Pages>
  <Words>2684</Words>
  <Characters>15304</Characters>
  <Application>Microsoft Office Word</Application>
  <DocSecurity>0</DocSecurity>
  <Lines>127</Lines>
  <Paragraphs>35</Paragraphs>
  <ScaleCrop>false</ScaleCrop>
  <Company>ZTE Corporation;</Company>
  <LinksUpToDate>false</LinksUpToDate>
  <CharactersWithSpaces>17953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10033860</dc:creator>
  <cp:lastModifiedBy>ZTE-YP</cp:lastModifiedBy>
  <cp:revision>7</cp:revision>
  <cp:lastPrinted>2113-01-01T00:00:00Z</cp:lastPrinted>
  <dcterms:created xsi:type="dcterms:W3CDTF">2025-05-08T08:38:00Z</dcterms:created>
  <dcterms:modified xsi:type="dcterms:W3CDTF">2025-05-09T06:51:00Z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_2015_ms_pID_725343">
    <vt:lpwstr>(2)SjNoBD6S/xNDiPVvWWANSV5KUx9IGJ5X5WyhzFisG10CiARjuxKsUCarGJ5tAvw9rCx9WsZf
PWSBOD4YCh1p5sMfkmEZ2i4Ff3514jcj+yPv67jAfogeMMZ42iqyI4HZjuUV3BZh4/2GpCzu
/cT44p944bsTOKFTWW9LUNc+XJYoiIrfp/xqzHUiEbrLlO03jfVQVELukTyUUwNdq9qAuOgC
q9EJfskNRxwdrx+HYA</vt:lpwstr>
  </property>
  <property fmtid="{D5CDD505-2E9C-101B-9397-08002B2CF9AE}" pid="4" name="_2015_ms_pID_7253431">
    <vt:lpwstr>Ahis9rBlpFE+RbrNP6jZ5lh1+hRC2wtt86XSRMXhqZY9F7//B3eqmm
Q+04igGaRP0lCYFA+1mdE8PMXNSH2g1iktm3Lsuot9J6MOm/etgfoch2AfFGR/ou/K5377B7
IxNYxEhR1GTHZriDD2Ala99CEmOkFuE/99yDx3ZAX+dHsclghEcx/44VG7tVrL2XWoE=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1566462682</vt:lpwstr>
  </property>
  <property fmtid="{D5CDD505-2E9C-101B-9397-08002B2CF9AE}" pid="9" name="ICV">
    <vt:lpwstr>84A33BB59B8D401BA261120A3A0B0739</vt:lpwstr>
  </property>
</Properties>
</file>